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4"/>
        <w:ind w:firstLine="624"/>
        <w:spacing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Россельхознадзор информирует </w:t>
      </w:r>
    </w:p>
    <w:p>
      <w:pPr>
        <w:pStyle w:val="para4"/>
        <w:ind w:firstLine="624"/>
        <w:spacing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para4"/>
        <w:ind w:firstLine="624"/>
        <w:spacing/>
        <w:jc w:val="center"/>
        <w:rPr>
          <w:b/>
          <w:bCs/>
          <w:sz w:val="14"/>
          <w:szCs w:val="14"/>
        </w:rPr>
      </w:pPr>
      <w:r>
        <w:rPr>
          <w:b/>
          <w:bCs/>
          <w:sz w:val="24"/>
          <w:szCs w:val="24"/>
        </w:rPr>
        <w:t>О приеме уведомлений об отнесении веществ, образуемых при содержании сельскохозяйственных животных,  к побочным продуктам животноводства (ППЖ) на 2026 год.</w:t>
      </w:r>
      <w:r>
        <w:rPr>
          <w:b/>
          <w:bCs/>
          <w:sz w:val="14"/>
          <w:szCs w:val="14"/>
        </w:rPr>
        <w:t xml:space="preserve">  </w:t>
      </w:r>
    </w:p>
    <w:p>
      <w:pPr>
        <w:pStyle w:val="para4"/>
        <w:ind w:firstLine="624"/>
        <w:spacing/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Управление Федеральной службы по ветеринарному и фитосанитарному надзору по Саратовской и Самарской областям в соответствии со ст. 46 Федерального закона от 31.07.2020 № 248-ФЗ «О государственном контроле (надзоре) и муниципальном контроле в Российской Федерации» информирует о начале работы по приему уведомлений об отнесении веществ, образуемых при содержании сельскохозяйственных животных, к побочным продуктам животноводства (ППЖ) на 2026 год.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Побочные продукты животноводства — вещества, образуемые при содержании сельскохозяйственных животных, включая навоз, помет, подстилку, стоки, и используемые в сельскохозяйственном производстве.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предприниматель классифицируют навоз или помет, которые образуются при содержании скота и птицы как побочный продукт животноводства, то ему необходимо подать уведомление, направив его в адрес Управления до 31 декабря 2025 года. 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напоминает основные требования к обращению побочных продуктов животноводства:</w:t>
      </w:r>
    </w:p>
    <w:p>
      <w:pPr>
        <w:ind w:firstLine="737"/>
        <w:rPr>
          <w:rFonts w:eastAsia="Times New Roman"/>
          <w:sz w:val="22"/>
          <w:szCs w:val="22"/>
          <w:lang w:eastAsia="ru-ru" w:bidi="ru-ru"/>
        </w:rPr>
      </w:pPr>
      <w:r>
        <w:rPr>
          <w:rFonts w:eastAsia="Times New Roman"/>
          <w:sz w:val="22"/>
          <w:szCs w:val="22"/>
          <w:lang w:eastAsia="ru-ru" w:bidi="ru-ru"/>
        </w:rPr>
        <w:t xml:space="preserve">Уведомление составляется на каждое обособленное подразделение, указывается полный адрес каждого поразделения, ИНН и др.  </w:t>
      </w:r>
    </w:p>
    <w:p>
      <w:pPr>
        <w:ind w:firstLine="737"/>
        <w:spacing/>
        <w:jc w:val="both"/>
        <w:rPr>
          <w:rFonts w:eastAsia="Times New Roman"/>
          <w:sz w:val="22"/>
          <w:szCs w:val="22"/>
          <w:lang w:eastAsia="ru-ru" w:bidi="ru-ru"/>
        </w:rPr>
      </w:pPr>
      <w:r>
        <w:rPr>
          <w:rFonts w:eastAsia="Times New Roman"/>
          <w:sz w:val="22"/>
          <w:szCs w:val="22"/>
          <w:lang w:eastAsia="ru-ru"/>
        </w:rPr>
        <w:t>Объемы ППЖ</w:t>
      </w:r>
      <w:r>
        <w:rPr>
          <w:rFonts w:eastAsia="Times New Roman"/>
          <w:sz w:val="22"/>
          <w:szCs w:val="22"/>
          <w:lang w:eastAsia="ru-ru" w:bidi="ru-ru"/>
        </w:rPr>
        <w:t xml:space="preserve"> в Уведомлении устанавливается расчетно, в соответствии с РД-АПК 1.10.15.02-17,   указывать нужно только то количество ППЖ, которое будет произведено в отчетном году.</w:t>
      </w:r>
      <w:r>
        <w:rPr>
          <w:rFonts w:eastAsia="Times New Roman"/>
          <w:sz w:val="22"/>
          <w:szCs w:val="22"/>
          <w:lang w:eastAsia="ru-ru" w:bidi="ru-ru"/>
        </w:rPr>
      </w:r>
    </w:p>
    <w:p>
      <w:pPr>
        <w:ind w:firstLine="737"/>
        <w:spacing/>
        <w:jc w:val="both"/>
        <w:rPr>
          <w:rFonts w:eastAsia="Times New Roman"/>
          <w:sz w:val="22"/>
          <w:szCs w:val="22"/>
          <w:lang w:eastAsia="ru-ru" w:bidi="ru-ru"/>
        </w:rPr>
      </w:pPr>
      <w:r>
        <w:rPr>
          <w:rFonts w:eastAsia="Times New Roman"/>
          <w:sz w:val="22"/>
          <w:szCs w:val="22"/>
          <w:lang w:eastAsia="ru-ru"/>
        </w:rPr>
        <w:t>Обязательно указывается дата образования ППЖ, планируемые сроки использования ППЖ в производстве, или передача  ППЖ иным лицам, а так же результат такого использования или передачи.</w:t>
      </w:r>
      <w:r>
        <w:rPr>
          <w:rFonts w:eastAsia="Times New Roman"/>
          <w:sz w:val="22"/>
          <w:szCs w:val="22"/>
          <w:lang w:eastAsia="ru-ru" w:bidi="ru-ru"/>
        </w:rPr>
      </w:r>
    </w:p>
    <w:p>
      <w:pPr>
        <w:ind w:firstLine="737"/>
        <w:spacing/>
        <w:jc w:val="both"/>
        <w:rPr>
          <w:rFonts w:eastAsia="Times New Roman"/>
          <w:sz w:val="22"/>
          <w:szCs w:val="22"/>
          <w:lang w:eastAsia="ru-ru" w:bidi="ru-ru"/>
        </w:rPr>
      </w:pPr>
      <w:r>
        <w:rPr>
          <w:rFonts w:eastAsia="Times New Roman"/>
          <w:sz w:val="22"/>
          <w:szCs w:val="22"/>
          <w:lang w:eastAsia="ru-ru" w:bidi="ru-ru"/>
        </w:rPr>
        <w:t>В случае изменения сведений указанных в Уведомлении на 2026г,  до 31.12 2026 года направить корректируещее Уведомление.</w:t>
      </w:r>
    </w:p>
    <w:p>
      <w:pPr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обращении с побочными продуктами животноводства не допускается загрязнение окружающей среды и ее компонентов, в том числе почв, водных объектов, лесов. </w:t>
      </w:r>
    </w:p>
    <w:p>
      <w:pPr>
        <w:ind w:firstLine="737"/>
        <w:spacing/>
        <w:jc w:val="both"/>
        <w:rPr>
          <w:rFonts w:eastAsia="Times New Roman"/>
          <w:sz w:val="22"/>
          <w:szCs w:val="22"/>
          <w:lang w:eastAsia="ru-ru" w:bidi="ru-ru"/>
        </w:rPr>
      </w:pPr>
      <w:r>
        <w:rPr>
          <w:sz w:val="22"/>
          <w:szCs w:val="22"/>
        </w:rPr>
        <w:t xml:space="preserve">В переработанном навозе не должно быть патогенов, микроорганизмов и паразитов. </w:t>
      </w:r>
      <w:r>
        <w:rPr>
          <w:rFonts w:eastAsia="Times New Roman"/>
          <w:sz w:val="22"/>
          <w:szCs w:val="22"/>
          <w:lang w:eastAsia="ru-ru" w:bidi="ru-ru"/>
        </w:rPr>
        <w:t xml:space="preserve">Перед применением на каждую партию ППЖ необходимо провести лабораторные исследования на содержание тяжелых металлов, пестицидов и санитарно-микробиологические показатели.  Лаборатория должна быть аккредитована на данный вид деятельности. </w:t>
      </w:r>
    </w:p>
    <w:p>
      <w:pPr>
        <w:ind w:firstLine="737"/>
        <w:spacing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val="ru-ru" w:eastAsia="zh-cn" w:bidi="ar-sa"/>
        </w:rPr>
        <w:t>Допускается временное размещение на период внесения побочных продуктов животноводства в почву не более 5 месяцев с момента фактического размещения обработанных и переработанных побочных продуктов животноводства твердой фракции в буртах на землях сельскохозяйственного назначения, размещенных за пределами границ водоохранных зон водных объектов, зон санитарной охраны источников питьевого и хозяйственно-бытового водоснабжения, на верхнем плодородном слое почвы без его снятия</w:t>
      </w:r>
      <w:r>
        <w:rPr>
          <w:sz w:val="22"/>
          <w:szCs w:val="22"/>
          <w:lang w:eastAsia="ru-ru"/>
        </w:rPr>
        <w:t>.</w:t>
      </w:r>
    </w:p>
    <w:p>
      <w:pPr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Передача побочных продуктов животноводства допускается только юридическим лицам, индивидуальным предпринимателям, крестьянским (фермерским) хозяйствам без образования юридического лица, осуществляющим производство сельскохозяйственной продукции.</w:t>
      </w:r>
    </w:p>
    <w:p>
      <w:pPr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При нарушении правил обращения с побочными продуктами животноводства навоз и помет могут признать отходом. Тогда придется заплатить за негативное воздействие на окружающую среду. Обращение с побочными продуктами животноводства регулирует федеральный закон № 248 от 14.07.2022 «О побочных продуктах животноводства и о внесении изменений в отдельные законодательные акты Российской Федерации».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Россельхозназнор информирует, что на Едином портале государственных и муниципальных услуг (функций) появилась возможность направления в территориальные управления Службы уведомлений об отнесении веществ, образуемых при содержании сельскохозяйственных животных, к побочным продуктам животноводства (ППЖ).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Вместе с тем сохраняются и традиционные способы подачи уведомлений о ППЖ — лично или посредством почтовой связи с уведомлением о вручении.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Для того, чтобы подать уведомление о ППЖ через Госуслуги, необходимо: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Зайти на сайт портала Госуслуги и авторизоваться.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В строке поиска ввести "Подача уведомления о побочных продуктах животноводства".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Выбрать соответствующий сервис и нажать кнопку "Получить услугу".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Заполнить электронную форму уведомления.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Приложить копии документов, подтверждающих сведения, указанные в уведомлении.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Отправить уведомление и дождаться подтверждения его получения. </w:t>
      </w:r>
    </w:p>
    <w:p>
      <w:pPr>
        <w:pStyle w:val="para4"/>
        <w:ind w:firstLine="737"/>
        <w:spacing/>
        <w:jc w:val="both"/>
        <w:rPr>
          <w:sz w:val="22"/>
          <w:szCs w:val="22"/>
        </w:rPr>
      </w:pPr>
      <w:r>
        <w:rPr>
          <w:sz w:val="22"/>
          <w:szCs w:val="22"/>
        </w:rPr>
        <w:t>В личном кабинете Госуслуг можно отслеживать статус уведомления и получать информацию о его обработке Россельхознадзором.</w:t>
      </w:r>
    </w:p>
    <w:p>
      <w:pPr>
        <w:ind w:firstLine="73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kern w:val="0"/>
          <w:sz w:val="22"/>
          <w:szCs w:val="22"/>
          <w:lang w:eastAsia="ru-ru" w:bidi="ru-ru"/>
        </w:rPr>
      </w:pPr>
      <w:r>
        <w:rPr>
          <w:rFonts w:eastAsia="Times New Roman"/>
          <w:color w:val="000000"/>
          <w:sz w:val="22"/>
          <w:szCs w:val="22"/>
        </w:rPr>
        <w:t xml:space="preserve">Таким образом,  хозяйствующий субъект, выбрав отнесение </w:t>
      </w:r>
      <w:r>
        <w:rPr>
          <w:rFonts w:eastAsia="Times New Roman"/>
          <w:bCs/>
          <w:color w:val="000000"/>
          <w:sz w:val="22"/>
          <w:szCs w:val="22"/>
        </w:rPr>
        <w:t>веществ, образуемых при содержании сельскохозяйственных животных к ППЖ, должен в</w:t>
      </w:r>
      <w:r>
        <w:rPr>
          <w:rFonts w:eastAsia="Times New Roman"/>
          <w:color w:val="000000"/>
          <w:sz w:val="22"/>
          <w:szCs w:val="22"/>
        </w:rPr>
        <w:t xml:space="preserve"> установленные сроки направить уведомление, утвердить Техинические условия (ТУ), а также неукоснительно соблюдать требования к обращению с ППЖ, утвержденные </w:t>
      </w:r>
      <w:hyperlink r:id="rId8" w:history="1">
        <w:r>
          <w:rPr>
            <w:rFonts w:eastAsia="Times New Roman"/>
            <w:color w:val="0000ff"/>
            <w:sz w:val="22"/>
            <w:szCs w:val="22"/>
            <w:u w:color="auto" w:val="single"/>
          </w:rPr>
          <w:t>Постановлением</w:t>
        </w:r>
        <w:r>
          <w:rPr>
            <w:rFonts w:eastAsia="Times New Roman"/>
            <w:color w:val="000000"/>
            <w:kern w:val="0"/>
            <w:sz w:val="22"/>
            <w:szCs w:val="22"/>
            <w:lang w:eastAsia="ru-ru" w:bidi="ru-ru"/>
          </w:rPr>
          <w:t> Правительства РФ от 31.10.2022 № 1940.</w:t>
        </w:r>
      </w:hyperlink>
    </w:p>
    <w:p>
      <w:pPr>
        <w:ind w:firstLine="737"/>
        <w:spacing/>
        <w:jc w:val="both"/>
        <w:suppressAutoHyphens/>
        <w:hyphenationLines w:val="0"/>
        <w:outlineLvl w:val="1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2"/>
          <w:szCs w:val="22"/>
          <w:lang w:eastAsia="zh-cn" w:bidi="ar-sa"/>
        </w:rPr>
      </w:pPr>
      <w:r>
        <w:rPr>
          <w:rFonts w:eastAsia="Times New Roman"/>
          <w:sz w:val="22"/>
          <w:szCs w:val="22"/>
          <w:lang w:eastAsia="zh-cn" w:bidi="ar-sa"/>
        </w:rPr>
        <w:t xml:space="preserve">Еще больше информации и ответы на часто возникающие вопросы можно узнать на сайте:   </w:t>
      </w:r>
      <w:hyperlink r:id="rId9" w:history="1">
        <w:r>
          <w:rPr>
            <w:rFonts w:eastAsia="Times New Roman"/>
            <w:color w:val="0000ff"/>
            <w:sz w:val="22"/>
            <w:szCs w:val="22"/>
            <w:u w:color="auto" w:val="single"/>
            <w:lang w:eastAsia="zh-cn" w:bidi="ar-sa"/>
          </w:rPr>
          <w:t>https://fsvps.gov.ru/ru/content/pobochnye-produkty-zhivotnovodstva</w:t>
        </w:r>
        <w:r>
          <w:rPr>
            <w:rFonts w:eastAsia="Times New Roman"/>
            <w:sz w:val="22"/>
            <w:szCs w:val="22"/>
            <w:lang w:eastAsia="zh-cn" w:bidi="ar-sa"/>
          </w:rPr>
          <w:t xml:space="preserve"> </w:t>
        </w:r>
      </w:hyperlink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850" w:top="227" w:right="625" w:bottom="341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Trebuchet MS">
    <w:panose1 w:val="020B060302020202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827378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 Spacing"/>
    <w:qFormat/>
    <w:basedOn w:val="para0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 Spacing"/>
    <w:qFormat/>
    <w:basedOn w:val="para0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pravo.gov.ru/proxy/ips/?docbody=&amp;nd=603494327" TargetMode="External"/><Relationship Id="rId9" Type="http://schemas.openxmlformats.org/officeDocument/2006/relationships/hyperlink" Target="https://fsvps.gov.ru/ru/content/pobochnye-produkty-zhivotnovod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2025-07-11T10:04:44Z</dcterms:created>
  <dcterms:modified xsi:type="dcterms:W3CDTF">2025-09-19T09:23:00Z</dcterms:modified>
</cp:coreProperties>
</file>