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AA" w:rsidRPr="005906AA" w:rsidRDefault="005906AA" w:rsidP="005906AA">
      <w:pPr>
        <w:jc w:val="center"/>
        <w:rPr>
          <w:b/>
          <w:spacing w:val="24"/>
          <w:sz w:val="28"/>
          <w:szCs w:val="28"/>
        </w:rPr>
      </w:pPr>
      <w:r w:rsidRPr="005906AA">
        <w:rPr>
          <w:noProof/>
          <w:spacing w:val="20"/>
          <w:sz w:val="28"/>
          <w:szCs w:val="28"/>
          <w:lang w:eastAsia="ru-RU"/>
        </w:rPr>
        <w:drawing>
          <wp:inline distT="0" distB="0" distL="0" distR="0" wp14:anchorId="70B5518B" wp14:editId="770632DC">
            <wp:extent cx="67627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AA" w:rsidRPr="005906AA" w:rsidRDefault="005906AA" w:rsidP="005906AA">
      <w:pPr>
        <w:pStyle w:val="a4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  <w:r w:rsidRPr="005906AA">
        <w:rPr>
          <w:b/>
          <w:spacing w:val="24"/>
          <w:szCs w:val="28"/>
        </w:rPr>
        <w:t>АДМИНИСТРАЦИЯ</w:t>
      </w:r>
    </w:p>
    <w:p w:rsidR="005906AA" w:rsidRPr="005906AA" w:rsidRDefault="005906AA" w:rsidP="005906AA">
      <w:pPr>
        <w:pStyle w:val="a4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  <w:r w:rsidRPr="005906AA">
        <w:rPr>
          <w:b/>
          <w:spacing w:val="24"/>
          <w:szCs w:val="28"/>
        </w:rPr>
        <w:t>НОВОЗАХАРКИНСКОГО  МУНИЦИПАЛЬНОГО ОБРАЗОВАНИЯ</w:t>
      </w:r>
    </w:p>
    <w:p w:rsidR="005906AA" w:rsidRPr="005906AA" w:rsidRDefault="005906AA" w:rsidP="005906AA">
      <w:pPr>
        <w:pStyle w:val="a4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  <w:r w:rsidRPr="005906AA">
        <w:rPr>
          <w:b/>
          <w:spacing w:val="24"/>
          <w:szCs w:val="28"/>
        </w:rPr>
        <w:t>ДУХОВНИЦКОГОМУНИЦИПАЛЬНОГО РАЙОНА</w:t>
      </w:r>
    </w:p>
    <w:p w:rsidR="005906AA" w:rsidRPr="005906AA" w:rsidRDefault="005906AA" w:rsidP="005906AA">
      <w:pPr>
        <w:pStyle w:val="a4"/>
        <w:tabs>
          <w:tab w:val="left" w:pos="708"/>
        </w:tabs>
        <w:ind w:right="-365"/>
        <w:jc w:val="center"/>
        <w:rPr>
          <w:b/>
          <w:spacing w:val="24"/>
          <w:szCs w:val="28"/>
        </w:rPr>
      </w:pPr>
      <w:r w:rsidRPr="005906AA">
        <w:rPr>
          <w:b/>
          <w:spacing w:val="24"/>
          <w:szCs w:val="28"/>
        </w:rPr>
        <w:t>САРАТОВСКОЙ ОБЛАСТИ</w:t>
      </w:r>
    </w:p>
    <w:p w:rsidR="005906AA" w:rsidRPr="005906AA" w:rsidRDefault="005906AA" w:rsidP="005906AA">
      <w:pPr>
        <w:pStyle w:val="a4"/>
        <w:tabs>
          <w:tab w:val="left" w:pos="708"/>
        </w:tabs>
        <w:ind w:right="-365"/>
        <w:jc w:val="center"/>
        <w:rPr>
          <w:b/>
          <w:spacing w:val="24"/>
          <w:sz w:val="28"/>
          <w:szCs w:val="28"/>
        </w:rPr>
      </w:pPr>
    </w:p>
    <w:p w:rsidR="005906AA" w:rsidRPr="005906AA" w:rsidRDefault="005906AA" w:rsidP="005906AA">
      <w:pPr>
        <w:pStyle w:val="a4"/>
        <w:tabs>
          <w:tab w:val="left" w:pos="708"/>
        </w:tabs>
        <w:ind w:right="-365"/>
        <w:jc w:val="center"/>
        <w:rPr>
          <w:b/>
          <w:spacing w:val="24"/>
          <w:sz w:val="28"/>
          <w:szCs w:val="28"/>
        </w:rPr>
      </w:pPr>
      <w:r w:rsidRPr="005906AA">
        <w:rPr>
          <w:b/>
          <w:spacing w:val="24"/>
          <w:sz w:val="28"/>
          <w:szCs w:val="28"/>
        </w:rPr>
        <w:t>ПОСТАНОВЛЕНИЕ</w:t>
      </w:r>
    </w:p>
    <w:p w:rsidR="005906AA" w:rsidRPr="005906AA" w:rsidRDefault="005906AA" w:rsidP="005906AA">
      <w:pPr>
        <w:pStyle w:val="a4"/>
        <w:tabs>
          <w:tab w:val="left" w:pos="708"/>
        </w:tabs>
        <w:ind w:right="-365"/>
        <w:jc w:val="center"/>
        <w:rPr>
          <w:b/>
          <w:spacing w:val="24"/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5906AA" w:rsidRPr="005906AA" w:rsidTr="005906AA">
        <w:trPr>
          <w:cantSplit/>
          <w:trHeight w:val="397"/>
        </w:trPr>
        <w:tc>
          <w:tcPr>
            <w:tcW w:w="9709" w:type="dxa"/>
            <w:hideMark/>
          </w:tcPr>
          <w:p w:rsidR="005906AA" w:rsidRPr="005906AA" w:rsidRDefault="005906AA" w:rsidP="005906A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13.05.2019г.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№ 10</w:t>
            </w:r>
          </w:p>
        </w:tc>
      </w:tr>
    </w:tbl>
    <w:p w:rsidR="003560E0" w:rsidRPr="00FF3468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оценки</w:t>
      </w:r>
    </w:p>
    <w:p w:rsidR="003560E0" w:rsidRPr="00FF3468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налоговых льгот</w:t>
      </w:r>
    </w:p>
    <w:p w:rsidR="003560E0" w:rsidRPr="00FF3468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(налоговых расходов) по местным налогам,</w:t>
      </w:r>
    </w:p>
    <w:p w:rsidR="003560E0" w:rsidRPr="00FF3468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B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плачиваемым</w:t>
      </w:r>
      <w:proofErr w:type="gramEnd"/>
      <w:r w:rsidR="007B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бюджет </w:t>
      </w:r>
      <w:proofErr w:type="spellStart"/>
      <w:r w:rsidR="007B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bookmarkStart w:id="0" w:name="_GoBack"/>
      <w:bookmarkEnd w:id="0"/>
      <w:proofErr w:type="spellEnd"/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560E0" w:rsidRPr="00FF3468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560E0" w:rsidRPr="00FF3468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3560E0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Уставом</w:t>
      </w:r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Духовницкого муниципального </w:t>
      </w:r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администрация </w:t>
      </w:r>
      <w:proofErr w:type="spellStart"/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</w:t>
      </w:r>
    </w:p>
    <w:p w:rsidR="006B4A11" w:rsidRDefault="006B4A11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0E0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560E0" w:rsidRPr="00FF3468" w:rsidRDefault="003560E0" w:rsidP="003560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оценки эффективности налоговых льгот (налоговых расходов) по местным налогам, уплачиваемым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образования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0E0" w:rsidRDefault="003560E0" w:rsidP="003560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утверждения перечня налоговых льгот (налоговых расходов)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образования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местным налогам, установленных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</w:t>
      </w:r>
      <w:proofErr w:type="spellStart"/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района.</w:t>
      </w:r>
    </w:p>
    <w:p w:rsidR="003560E0" w:rsidRPr="00FF3468" w:rsidRDefault="003560E0" w:rsidP="003560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560E0" w:rsidRPr="00242493" w:rsidRDefault="003560E0" w:rsidP="003560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</w:t>
      </w:r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</w:t>
      </w:r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0E0" w:rsidRPr="00FF3468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6B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</w:p>
    <w:p w:rsidR="003560E0" w:rsidRPr="00FF3468" w:rsidRDefault="003560E0" w:rsidP="003560E0">
      <w:pPr>
        <w:shd w:val="clear" w:color="auto" w:fill="FFFFFF"/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6B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</w:t>
      </w:r>
      <w:r w:rsidRPr="00FF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Бедняков</w:t>
      </w:r>
    </w:p>
    <w:p w:rsidR="003560E0" w:rsidRDefault="003560E0" w:rsidP="00590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0E0" w:rsidRPr="00FF3468" w:rsidRDefault="003560E0" w:rsidP="00590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</w:t>
      </w:r>
    </w:p>
    <w:p w:rsidR="003560E0" w:rsidRPr="00242493" w:rsidRDefault="003560E0" w:rsidP="00590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эффективности налоговых льгот (налоговых расходов) по местным налогам, уплачиваемым в бюджет </w:t>
      </w:r>
      <w:proofErr w:type="spellStart"/>
      <w:r w:rsidR="006B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 w:rsidR="006B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Духовницкого муниципального района Саратовской области</w:t>
      </w:r>
    </w:p>
    <w:p w:rsidR="003560E0" w:rsidRDefault="003560E0" w:rsidP="00590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4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I.ОБЩИЕ ПОЛОЖЕНИЯ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0E0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E0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правила проведения оценки эффективности налоговых льгот (налоговых расходов) по местным налогам, уплачиваемым в бюджет</w:t>
      </w:r>
      <w:r w:rsidR="006B4A11" w:rsidRPr="006B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B4A11" w:rsidRP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6B4A11" w:rsidRP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Оценка эффективности применяется в отношении налоговых льгот по следующим видам налогов: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целей настоящего Порядка используются следующие основные понятия: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льготы - установленные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56 Налогового кодекса Российской Федерации льготы по налогам и сборам;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расходы -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proofErr w:type="spellStart"/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Духовницкого муниципального района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мер государственной поддержки в соответствии с целями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целями социально-экономической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относящимися к муниципальным программам;</w:t>
      </w:r>
      <w:r w:rsidR="006B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социальная - поддержка отдельных категорий граждан;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</w:t>
      </w:r>
      <w:proofErr w:type="gram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устранение/уменьшение встречных финансовых потоков;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</w:t>
      </w:r>
      <w:proofErr w:type="gram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привлечение инвестиций и расширение экономического потенциала.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бюджета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Оценка эффективности налоговых льгот (налоговых расходов) осуществляется на основании информации  МИФНС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3560E0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ОЦЕНКИ ЭФФЕКТИВНОСТИ НАЛОГОВЫХ ЛЬГОТ (НАЛОГОВЫХ РАСХОДОВ) </w:t>
      </w:r>
      <w:r w:rsidR="00AF5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НОВОЗАХАРКИНСКОГО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ДУХОВНИЦКОГО МУНИЦИПАЛЬНОГО РАЙОНА</w:t>
      </w:r>
    </w:p>
    <w:p w:rsidR="003560E0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Оценка эффективности по предоставляемым налоговым льготам (налоговым расходам) проводится ежегодно, не позднее 1 апреля текущего года в соответствии с настоящим Порядком оценки эффективности налоговых льгот (налоговых расходов) по местным налогам, уплачиваемым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налоговых льгот (налоговых расходов)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 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эффективности налоговых льгот (налоговых расходов) предлагаемых к введению, проводится в соответствии с критериями оценки, установленными в пункте 3.1 настоящего Порядка.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целях проведения оценки эффективности налоговых льгот (налоговых расходов):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февраля текущего финансового года администрация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МИФНС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сельского Совета </w:t>
      </w:r>
      <w:proofErr w:type="spellStart"/>
      <w:r w:rsid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Духовницкого муниципального района Саратовской области;</w:t>
      </w:r>
      <w:r w:rsid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марта текущего финансового  года МИФНС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администрацию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D4FEB"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за год, предшествующий </w:t>
      </w: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уточненные данные за иные отчетные периоды в целях оценки эффективности налоговых льгот (налоговых расходов), содержащую: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категорий налогоплательщиков-получателей налоговой льготы (налогового расхода) с той же детализацией, как они установлены решениями сельского Совета </w:t>
      </w:r>
      <w:proofErr w:type="spellStart"/>
      <w:r w:rsid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Духовницкого муниципального района Саратовской области;</w:t>
      </w:r>
    </w:p>
    <w:p w:rsidR="003560E0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суммах предоставленных налоговых льгот (налоговых расходов) 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категории налогоплательщиков-получателей налоговой льготы (налогового расхода) и в целом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объемах налоговых поступлений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категории налогоплательщиков-получателей налоговой льготы (налогового расхода) и в целом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стимулирующих налоговых льгот (налоговых расходов);       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 марта текущего финансового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D4FEB"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Духовницкого муниципального района Саратовской области 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утверждение главе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проведенной оценки эффективности;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до 25 марта текущего финансового года администрация</w:t>
      </w:r>
      <w:r w:rsidR="004D4FEB"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Духовницкого муниципального района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заключение о результатах проведенной оценки эффективности на утверждение в комиссию по бюджету, финансам и налоговой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апреля текущего финансового года администрация</w:t>
      </w:r>
      <w:r w:rsidR="004D4FEB" w:rsidRP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результаты проведенной оценки эффективности в финансовое управление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 Саратовской области (далее – финансовое управление)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до 01 июня текущего финансового года администрация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направляет в финансовое управление уточненную информацию по результатам проведенной оценки эффективности;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 августа текущего финансового года </w:t>
      </w:r>
      <w:r w:rsidR="004D4FEB"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заключение о результатах ежегодной оценки эффективности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         </w:t>
      </w:r>
    </w:p>
    <w:p w:rsidR="003560E0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0E0" w:rsidRPr="00242493" w:rsidRDefault="003560E0" w:rsidP="0035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КРИТЕРИИ ОЦЕНКИ ЭФФЕКТИВНОСТИ НАЛОГОВЫХ ЛЬГОТ (НАЛОГОВЫХ РАСХОДОВ)</w:t>
      </w:r>
    </w:p>
    <w:p w:rsidR="003560E0" w:rsidRDefault="003560E0" w:rsidP="0035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льгот (налоговых расходов) осуществляется в два этапа: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оценка целесообразности осуществления налоговых льгот (налоговых расходов);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оценка результативности налоговых льгот (налоговых расходов).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Обязательными критериями целесообразности осуществления налоговых льгот (налоговых расходов) являются: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непрограммных налоговых расходов);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соразмерные (низкие) издержки администрирования в размере не более 10% от общего налоговых льгот (налоговых расходов);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льготы (расхода), освобождения или иной преференции;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значимых отрицательных внешних эффектов.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 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 либо результата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</w:t>
      </w: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затратности</w:t>
      </w:r>
      <w:proofErr w:type="spell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альтернативных механизмов).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муниципальных гарантий по обязательствам соответствующих категорий налогоплательщиков;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бюджетной эффективности стимулирующих налоговых льгот (налоговых расходов) наряду со сравнительным анализом, указанным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3560E0" w:rsidRPr="002A10E0" w:rsidRDefault="003560E0" w:rsidP="0013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</w:t>
      </w:r>
      <w:r w:rsidR="0013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предшествующих отчетному году.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 объема налоговых поступлений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налогоплательщиков - получателей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налоговой льготы (налогового расхода) учитываются поступления по налогу на доходы физических лиц, налогу на имущество, специальным налоговым режимам и земельному налогу.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налогоплательщиков-получателей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базовый объем налоговых поступлений в 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j-го налогоплательщика-получателя льготы (расхода) в базовом году: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объем налоговых поступлений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j-го налогоплательщика-получателя льготы (расхода) в базовом году;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объем налоговых льгот (налоговых расходов) по виду налога, полученных j-</w:t>
      </w:r>
      <w:proofErr w:type="spell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налогоплательщиком-получателем льготы (расхода) в базовом году.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базовым годом понимается год, предшествующий году начала применения налоговой льготы (налогового расхода) j-</w:t>
      </w:r>
      <w:proofErr w:type="spell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номинальный темп прироста налоговых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i-ом году по отношению к базовому году  (номинальный темп прироста налоговых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Министерством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доводится финансовым управлением до  администрации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позднее 1 апреля текущего финансового года);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налогоплательщиков получателей льготы (расхода) в i-ом году;</w:t>
      </w:r>
    </w:p>
    <w:p w:rsidR="00132405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расчетная стоимость среднесрочных рыночных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целевой уровень инфляции, определяемый на уровне 4 процента;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реальная процентная ставка, определяемая на уровне 2,5 процента;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кредитная премия за риск.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премия за риск определяется в зависимости от отношения муниципального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текущего финансового года к налоговым и неналоговым доходам отчетного периода: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если указанное отношение составляет менее 50 процентов, кредитная премия за риск принимается </w:t>
      </w: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равной</w:t>
      </w:r>
      <w:proofErr w:type="gram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проценту;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равной</w:t>
      </w:r>
      <w:proofErr w:type="gram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процентам;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 если указанное отношение составляет более 100, процентов кредитная премия за риск принимается </w:t>
      </w:r>
      <w:proofErr w:type="gramStart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равной</w:t>
      </w:r>
      <w:proofErr w:type="gramEnd"/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процентам.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 По итогам оценки результативности куратором формируется заключение: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560E0" w:rsidRPr="00242493" w:rsidRDefault="003560E0" w:rsidP="0035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По результатам оценки эффективности соответствующих налоговых льгот (налоговых расходов) </w:t>
      </w:r>
      <w:r w:rsidR="00B2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="004D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B27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 муниципального района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формулирует общий вывод о степени их эффективности и рекомендации по целесообразности их дальнейшего осуществления.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данные, результаты оценки эффективности налоговых расходов и рекомендации по результатам такой оценки представляются </w:t>
      </w:r>
      <w:r w:rsidR="00B27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Духовницкого муниципального района Саратовской области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</w:t>
      </w:r>
      <w:r w:rsidR="00B2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D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и в формате, определенные указанным органом.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3560E0" w:rsidRPr="00242493" w:rsidRDefault="003560E0" w:rsidP="00356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4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целесообразности сохранения соответствующих налоговых льгот (налоговых расходов) в очередном финансовом году, а также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в финансовое управление.</w:t>
      </w:r>
    </w:p>
    <w:p w:rsidR="003560E0" w:rsidRPr="00242493" w:rsidRDefault="003560E0" w:rsidP="00356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AE2" w:rsidRDefault="007F1AE2"/>
    <w:sectPr w:rsidR="007F1AE2" w:rsidSect="0024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B95"/>
    <w:multiLevelType w:val="hybridMultilevel"/>
    <w:tmpl w:val="E4648B22"/>
    <w:lvl w:ilvl="0" w:tplc="195C2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70769"/>
    <w:multiLevelType w:val="multilevel"/>
    <w:tmpl w:val="E1484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0E0"/>
    <w:rsid w:val="00132405"/>
    <w:rsid w:val="002C4306"/>
    <w:rsid w:val="003560E0"/>
    <w:rsid w:val="004D4FEB"/>
    <w:rsid w:val="005906AA"/>
    <w:rsid w:val="00594B79"/>
    <w:rsid w:val="006B4A11"/>
    <w:rsid w:val="007B25D6"/>
    <w:rsid w:val="007F1AE2"/>
    <w:rsid w:val="00AF5B46"/>
    <w:rsid w:val="00B27DF4"/>
    <w:rsid w:val="00D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E0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590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590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Администрация</cp:lastModifiedBy>
  <cp:revision>8</cp:revision>
  <cp:lastPrinted>2019-05-23T04:59:00Z</cp:lastPrinted>
  <dcterms:created xsi:type="dcterms:W3CDTF">2019-05-22T12:57:00Z</dcterms:created>
  <dcterms:modified xsi:type="dcterms:W3CDTF">2019-05-23T05:04:00Z</dcterms:modified>
</cp:coreProperties>
</file>