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9D" w:rsidRDefault="00214B9D" w:rsidP="00214B9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14B9D" w:rsidRDefault="00214B9D" w:rsidP="00214B9D">
      <w:pPr>
        <w:pStyle w:val="a3"/>
        <w:jc w:val="center"/>
        <w:rPr>
          <w:lang w:eastAsia="ar-SA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9D" w:rsidRDefault="00214B9D" w:rsidP="00214B9D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pacing w:val="24"/>
          <w:sz w:val="26"/>
          <w:szCs w:val="26"/>
          <w:lang w:eastAsia="ar-SA"/>
        </w:rPr>
        <w:t>АДМИНИСТРАЦИЯ</w:t>
      </w:r>
    </w:p>
    <w:p w:rsidR="00214B9D" w:rsidRDefault="00214B9D" w:rsidP="00214B9D">
      <w:pPr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pacing w:val="24"/>
          <w:sz w:val="26"/>
          <w:szCs w:val="26"/>
          <w:lang w:eastAsia="ar-SA"/>
        </w:rPr>
        <w:t xml:space="preserve"> ДУХОВНИЦКОГО МУНИЦИПАЛЬНОГО РАЙОНА</w:t>
      </w:r>
      <w:r>
        <w:rPr>
          <w:rFonts w:ascii="Times New Roman" w:eastAsia="Times New Roman" w:hAnsi="Times New Roman"/>
          <w:b/>
          <w:spacing w:val="24"/>
          <w:sz w:val="26"/>
          <w:szCs w:val="26"/>
          <w:lang w:eastAsia="ar-SA"/>
        </w:rPr>
        <w:br/>
        <w:t xml:space="preserve"> САРАТОВСКОЙ ОБЛАСТИ</w:t>
      </w:r>
    </w:p>
    <w:p w:rsidR="00214B9D" w:rsidRDefault="00214B9D" w:rsidP="00214B9D">
      <w:pPr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6"/>
          <w:szCs w:val="26"/>
          <w:lang w:eastAsia="ar-SA"/>
        </w:rPr>
      </w:pPr>
    </w:p>
    <w:p w:rsidR="00214B9D" w:rsidRDefault="00214B9D" w:rsidP="00214B9D">
      <w:pPr>
        <w:suppressAutoHyphens/>
        <w:overflowPunct w:val="0"/>
        <w:autoSpaceDE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1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pacing w:val="110"/>
          <w:sz w:val="26"/>
          <w:szCs w:val="26"/>
          <w:lang w:eastAsia="ar-SA"/>
        </w:rPr>
        <w:t>ПОСТАНОВЛЕНИЕ</w:t>
      </w:r>
    </w:p>
    <w:p w:rsidR="00214B9D" w:rsidRDefault="00214B9D" w:rsidP="00214B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14B9D" w:rsidTr="00214B9D">
        <w:trPr>
          <w:cantSplit/>
        </w:trPr>
        <w:tc>
          <w:tcPr>
            <w:tcW w:w="8575" w:type="dxa"/>
          </w:tcPr>
          <w:p w:rsidR="00214B9D" w:rsidRDefault="00E85F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</w:t>
            </w:r>
            <w:r w:rsidR="00214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21.10.2024 г.  </w:t>
            </w:r>
            <w:r w:rsidR="00214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303</w:t>
            </w:r>
          </w:p>
          <w:p w:rsidR="00214B9D" w:rsidRDefault="00214B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14B9D" w:rsidRDefault="00214B9D" w:rsidP="00214B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>р. п.  Духовницкое</w:t>
      </w:r>
    </w:p>
    <w:p w:rsidR="00214B9D" w:rsidRDefault="00214B9D" w:rsidP="00214B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214B9D" w:rsidRDefault="00214B9D" w:rsidP="00214B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 xml:space="preserve">О внесении изменений в постановление  </w:t>
      </w:r>
    </w:p>
    <w:p w:rsidR="00214B9D" w:rsidRDefault="00214B9D" w:rsidP="00214B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№ 487 от 07.12.2020 г.</w:t>
      </w:r>
    </w:p>
    <w:p w:rsidR="00214B9D" w:rsidRDefault="00214B9D" w:rsidP="00214B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 xml:space="preserve">«Об утверждении муниципальной программы </w:t>
      </w:r>
    </w:p>
    <w:p w:rsidR="00214B9D" w:rsidRDefault="00214B9D" w:rsidP="00214B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 xml:space="preserve">«Развитие культуры Духовницкого </w:t>
      </w:r>
    </w:p>
    <w:p w:rsidR="00214B9D" w:rsidRDefault="00214B9D" w:rsidP="00214B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 xml:space="preserve">муниципального </w:t>
      </w:r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района»  на</w:t>
      </w:r>
      <w:proofErr w:type="gramEnd"/>
      <w:r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 xml:space="preserve"> 2021-2026 годы</w:t>
      </w:r>
    </w:p>
    <w:p w:rsidR="00214B9D" w:rsidRDefault="00214B9D" w:rsidP="00214B9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</w:p>
    <w:p w:rsidR="00214B9D" w:rsidRDefault="00214B9D" w:rsidP="00214B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района, руководствуясь Порядком принятия решений о разработке, формировании, реализации и оценки эффективности муниципальных программ, утвержденных постановлением администрации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ar-SA"/>
        </w:rPr>
        <w:t>Духовницкого  муниципального</w:t>
      </w:r>
      <w:proofErr w:type="gramEnd"/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района Саратовской области от 29.09.2015 г.  № 292 (с изменениями от 29.03.2019 г. № 119), администрация Духовницкого муниципального района</w:t>
      </w:r>
    </w:p>
    <w:p w:rsidR="00214B9D" w:rsidRDefault="00214B9D" w:rsidP="00214B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14B9D" w:rsidRDefault="00214B9D" w:rsidP="00214B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 1. </w:t>
      </w:r>
      <w:r>
        <w:rPr>
          <w:rFonts w:ascii="Times New Roman" w:hAnsi="Times New Roman"/>
          <w:sz w:val="27"/>
          <w:szCs w:val="27"/>
        </w:rPr>
        <w:t xml:space="preserve">Внести в постановление  администрации Духовницкого муниципального района № 487 от 07.12.2020г. «Об утверждении   муниципальной программы «Развитие культуры Духовницкого муниципального района на 2021-2026 </w:t>
      </w:r>
      <w:proofErr w:type="spellStart"/>
      <w:r>
        <w:rPr>
          <w:rFonts w:ascii="Times New Roman" w:hAnsi="Times New Roman"/>
          <w:sz w:val="27"/>
          <w:szCs w:val="27"/>
        </w:rPr>
        <w:t>г.г</w:t>
      </w:r>
      <w:proofErr w:type="spellEnd"/>
      <w:r>
        <w:rPr>
          <w:rFonts w:ascii="Times New Roman" w:hAnsi="Times New Roman"/>
          <w:sz w:val="27"/>
          <w:szCs w:val="27"/>
        </w:rPr>
        <w:t>.» (с изменениями от 25.12.2020г. № 524, от 20.01.2021г. № 16, от 08.02.2021г. №44, от 09.04.2021г. №114, от 11.08.2021г. № 261, от 08.09.2021г. № 287, от 11.10.2021г. № 327, от 28.10.2021г. №343, от 08.12.2021г. №398, от 21.12.2021г. №430, от 17.01.2022г. № 14, от 01.02.2022г. № 45, от 31.03.2022г. № 93, от 20.05.2022г. № 147, от 09.06.2022г. № 177, от 06.07.2022г., № 209, от 11.10.2022г., № 333, от 23.11.2022г.. № 403, от 20.12.2022г., № 434, от 30.12.2022г., №</w:t>
      </w:r>
      <w:proofErr w:type="gramStart"/>
      <w:r>
        <w:rPr>
          <w:rFonts w:ascii="Times New Roman" w:hAnsi="Times New Roman"/>
          <w:sz w:val="27"/>
          <w:szCs w:val="27"/>
        </w:rPr>
        <w:t>456.,</w:t>
      </w:r>
      <w:proofErr w:type="gramEnd"/>
      <w:r>
        <w:rPr>
          <w:rFonts w:ascii="Times New Roman" w:hAnsi="Times New Roman"/>
          <w:sz w:val="27"/>
          <w:szCs w:val="27"/>
        </w:rPr>
        <w:t xml:space="preserve"> от 17.01.2023г., №10., от 15.05.2023г., №154., от 03.10.2023г., №261, от 23.11.2023г., №332, от 26.12.2023г., №385, от 29.01.2024г., №30, от 01.04.2024г., №110, от 29.08.2024г., №229) следующие изменения: </w:t>
      </w:r>
      <w:r>
        <w:rPr>
          <w:rFonts w:ascii="Times New Roman" w:hAnsi="Times New Roman"/>
          <w:sz w:val="27"/>
          <w:szCs w:val="27"/>
        </w:rPr>
        <w:tab/>
      </w:r>
    </w:p>
    <w:p w:rsidR="00214B9D" w:rsidRDefault="00214B9D" w:rsidP="00214B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1.1. Приложение № 1 </w:t>
      </w:r>
      <w:r>
        <w:rPr>
          <w:rFonts w:ascii="Times New Roman" w:hAnsi="Times New Roman"/>
          <w:sz w:val="27"/>
          <w:szCs w:val="27"/>
        </w:rPr>
        <w:t xml:space="preserve">к настоящему постановлению </w:t>
      </w:r>
      <w:r>
        <w:rPr>
          <w:rFonts w:ascii="Times New Roman" w:eastAsia="Times New Roman" w:hAnsi="Times New Roman"/>
          <w:bCs/>
          <w:sz w:val="27"/>
          <w:szCs w:val="27"/>
          <w:lang w:eastAsia="ar-SA"/>
        </w:rPr>
        <w:t>изложить в новой редакции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ab/>
      </w:r>
    </w:p>
    <w:p w:rsidR="00214B9D" w:rsidRDefault="00214B9D" w:rsidP="00214B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2. Опубликовать настоящее постановление на официальном сайте администрации Духовницкого муниципального района.</w:t>
      </w:r>
    </w:p>
    <w:p w:rsidR="00214B9D" w:rsidRDefault="00214B9D" w:rsidP="00214B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          3.  Настоящее постановление вступает в силу со дня его официального опубликования.</w:t>
      </w:r>
    </w:p>
    <w:p w:rsidR="00214B9D" w:rsidRDefault="00214B9D" w:rsidP="00214B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4. Контроль за исполнением настоящего постановления возложить на заместителя главы администрации Духовницкого муниципального района Л.А.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ar-SA"/>
        </w:rPr>
        <w:t>Белесову</w:t>
      </w:r>
      <w:proofErr w:type="spellEnd"/>
      <w:r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214B9D" w:rsidRDefault="00214B9D" w:rsidP="00214B9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</w:p>
    <w:p w:rsidR="00214B9D" w:rsidRDefault="00214B9D" w:rsidP="00214B9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 xml:space="preserve">И.о. главы Духовницкого </w:t>
      </w:r>
    </w:p>
    <w:p w:rsidR="00214B9D" w:rsidRDefault="00214B9D" w:rsidP="00214B9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 xml:space="preserve">муниципального района                                                                  И.С. Лялин </w:t>
      </w:r>
    </w:p>
    <w:p w:rsidR="005C000F" w:rsidRDefault="00E85FD5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Default="00E91E43"/>
    <w:p w:rsidR="00E91E43" w:rsidRPr="00E85FD5" w:rsidRDefault="00E85FD5" w:rsidP="00E85FD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  <w:r w:rsidR="00E91E43" w:rsidRPr="00E85FD5">
        <w:rPr>
          <w:rFonts w:ascii="Times New Roman" w:hAnsi="Times New Roman"/>
          <w:sz w:val="24"/>
          <w:szCs w:val="24"/>
        </w:rPr>
        <w:t xml:space="preserve"> Приложение № 1 к постановлению</w:t>
      </w:r>
      <w:r w:rsidRPr="00E85FD5">
        <w:rPr>
          <w:rFonts w:ascii="Times New Roman" w:hAnsi="Times New Roman"/>
          <w:sz w:val="24"/>
          <w:szCs w:val="24"/>
        </w:rPr>
        <w:t xml:space="preserve"> </w:t>
      </w:r>
      <w:r w:rsidRPr="00E85FD5">
        <w:rPr>
          <w:rFonts w:ascii="Times New Roman" w:hAnsi="Times New Roman"/>
          <w:sz w:val="24"/>
          <w:szCs w:val="24"/>
        </w:rPr>
        <w:t>администрации</w:t>
      </w:r>
    </w:p>
    <w:p w:rsidR="00E91E43" w:rsidRPr="00E85FD5" w:rsidRDefault="00E91E43" w:rsidP="00E85FD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85FD5">
        <w:rPr>
          <w:rFonts w:ascii="Times New Roman" w:hAnsi="Times New Roman"/>
          <w:sz w:val="24"/>
          <w:szCs w:val="24"/>
        </w:rPr>
        <w:t xml:space="preserve">Духовницкого </w:t>
      </w:r>
      <w:r w:rsidRPr="00E85FD5">
        <w:rPr>
          <w:rFonts w:ascii="Times New Roman" w:hAnsi="Times New Roman"/>
          <w:sz w:val="24"/>
          <w:szCs w:val="24"/>
        </w:rPr>
        <w:t>муниципального района</w:t>
      </w:r>
    </w:p>
    <w:p w:rsidR="00E91E43" w:rsidRPr="00E85FD5" w:rsidRDefault="00E91E43" w:rsidP="00E85FD5">
      <w:pPr>
        <w:suppressAutoHyphens/>
        <w:snapToGrid w:val="0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85FD5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от </w:t>
      </w:r>
      <w:r w:rsidR="00E85FD5" w:rsidRPr="00E85FD5">
        <w:rPr>
          <w:rFonts w:ascii="Times New Roman" w:hAnsi="Times New Roman"/>
          <w:sz w:val="24"/>
          <w:szCs w:val="24"/>
          <w:lang w:eastAsia="ar-SA"/>
        </w:rPr>
        <w:t>21</w:t>
      </w:r>
      <w:r w:rsidR="00E85FD5">
        <w:rPr>
          <w:rFonts w:ascii="Times New Roman" w:hAnsi="Times New Roman"/>
          <w:sz w:val="24"/>
          <w:szCs w:val="24"/>
          <w:lang w:eastAsia="ar-SA"/>
        </w:rPr>
        <w:t>.</w:t>
      </w:r>
      <w:r w:rsidR="00E85FD5" w:rsidRPr="00E85FD5">
        <w:rPr>
          <w:rFonts w:ascii="Times New Roman" w:hAnsi="Times New Roman"/>
          <w:sz w:val="24"/>
          <w:szCs w:val="24"/>
          <w:lang w:eastAsia="ar-SA"/>
        </w:rPr>
        <w:t>10.</w:t>
      </w:r>
      <w:r w:rsidR="00E85FD5">
        <w:rPr>
          <w:rFonts w:ascii="Times New Roman" w:hAnsi="Times New Roman"/>
          <w:sz w:val="24"/>
          <w:szCs w:val="24"/>
          <w:lang w:eastAsia="ar-SA"/>
        </w:rPr>
        <w:t>2024 г.</w:t>
      </w:r>
      <w:r w:rsidRPr="00E85FD5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E85FD5" w:rsidRPr="00E85FD5">
        <w:rPr>
          <w:rFonts w:ascii="Times New Roman" w:hAnsi="Times New Roman"/>
          <w:sz w:val="24"/>
          <w:szCs w:val="24"/>
          <w:lang w:eastAsia="ar-SA"/>
        </w:rPr>
        <w:t>303</w:t>
      </w:r>
    </w:p>
    <w:p w:rsidR="00E91E43" w:rsidRPr="00E85FD5" w:rsidRDefault="00E91E43" w:rsidP="00E91E43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  <w:r w:rsidRPr="00E85FD5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91E43" w:rsidRPr="00E85FD5" w:rsidRDefault="00E91E43" w:rsidP="00E91E43">
      <w:pPr>
        <w:rPr>
          <w:rFonts w:ascii="Times New Roman" w:hAnsi="Times New Roman"/>
          <w:b/>
          <w:sz w:val="32"/>
          <w:szCs w:val="32"/>
        </w:rPr>
      </w:pP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  <w:r w:rsidRPr="00E85FD5">
        <w:rPr>
          <w:rFonts w:ascii="Times New Roman" w:hAnsi="Times New Roman"/>
          <w:b/>
          <w:sz w:val="32"/>
          <w:szCs w:val="32"/>
        </w:rPr>
        <w:t>«Развитие культуры</w:t>
      </w: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  <w:r w:rsidRPr="00E85FD5">
        <w:rPr>
          <w:rFonts w:ascii="Times New Roman" w:hAnsi="Times New Roman"/>
          <w:b/>
          <w:sz w:val="32"/>
          <w:szCs w:val="32"/>
        </w:rPr>
        <w:t xml:space="preserve">Духовницкого муниципального района </w:t>
      </w: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  <w:r w:rsidRPr="00E85FD5">
        <w:rPr>
          <w:rFonts w:ascii="Times New Roman" w:hAnsi="Times New Roman"/>
          <w:b/>
          <w:sz w:val="32"/>
          <w:szCs w:val="32"/>
        </w:rPr>
        <w:t>на 2021-2026 годы»</w:t>
      </w:r>
    </w:p>
    <w:p w:rsidR="00E91E43" w:rsidRPr="00E85FD5" w:rsidRDefault="00E91E43" w:rsidP="00E91E43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:rsidR="00E91E43" w:rsidRPr="00E85FD5" w:rsidRDefault="00E91E43" w:rsidP="00E85FD5">
      <w:pPr>
        <w:rPr>
          <w:rFonts w:ascii="Times New Roman" w:hAnsi="Times New Roman"/>
          <w:b/>
          <w:sz w:val="32"/>
          <w:szCs w:val="32"/>
        </w:rPr>
      </w:pPr>
    </w:p>
    <w:p w:rsidR="00E91E43" w:rsidRPr="00E85FD5" w:rsidRDefault="00E91E43" w:rsidP="00E91E43">
      <w:pPr>
        <w:rPr>
          <w:rFonts w:ascii="Times New Roman" w:hAnsi="Times New Roman"/>
          <w:b/>
          <w:sz w:val="32"/>
          <w:szCs w:val="32"/>
        </w:rPr>
      </w:pP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  <w:r w:rsidRPr="00E85FD5">
        <w:rPr>
          <w:rFonts w:ascii="Times New Roman" w:hAnsi="Times New Roman"/>
          <w:b/>
          <w:sz w:val="32"/>
          <w:szCs w:val="32"/>
        </w:rPr>
        <w:t xml:space="preserve">Управление культуры и кино администрации </w:t>
      </w: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  <w:r w:rsidRPr="00E85FD5">
        <w:rPr>
          <w:rFonts w:ascii="Times New Roman" w:hAnsi="Times New Roman"/>
          <w:b/>
          <w:sz w:val="32"/>
          <w:szCs w:val="32"/>
        </w:rPr>
        <w:t xml:space="preserve">Духовницкого муниципального района </w:t>
      </w: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  <w:r w:rsidRPr="00E85FD5">
        <w:rPr>
          <w:rFonts w:ascii="Times New Roman" w:hAnsi="Times New Roman"/>
          <w:b/>
          <w:sz w:val="32"/>
          <w:szCs w:val="32"/>
        </w:rPr>
        <w:t>2024 год</w:t>
      </w: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85FD5" w:rsidRDefault="00E85FD5" w:rsidP="00E91E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5FD5" w:rsidRDefault="00E85FD5" w:rsidP="00E91E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5FD5" w:rsidRDefault="00E85FD5" w:rsidP="00E91E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FD5" w:rsidRDefault="00E85FD5" w:rsidP="00E91E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FD5" w:rsidRDefault="00E85FD5" w:rsidP="00E91E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85FD5">
        <w:rPr>
          <w:rFonts w:ascii="Times New Roman" w:hAnsi="Times New Roman"/>
          <w:b/>
          <w:sz w:val="28"/>
          <w:szCs w:val="28"/>
        </w:rPr>
        <w:t>Паспорт</w:t>
      </w: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28"/>
          <w:szCs w:val="28"/>
        </w:rPr>
      </w:pPr>
      <w:r w:rsidRPr="00E85FD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E91E43" w:rsidRPr="00E85FD5" w:rsidRDefault="00E91E43" w:rsidP="00E91E43">
      <w:pPr>
        <w:jc w:val="center"/>
        <w:rPr>
          <w:rFonts w:ascii="Times New Roman" w:hAnsi="Times New Roman"/>
          <w:b/>
          <w:sz w:val="28"/>
          <w:szCs w:val="28"/>
        </w:rPr>
      </w:pPr>
      <w:r w:rsidRPr="00E85FD5">
        <w:rPr>
          <w:rFonts w:ascii="Times New Roman" w:hAnsi="Times New Roman"/>
          <w:b/>
          <w:sz w:val="28"/>
          <w:szCs w:val="28"/>
        </w:rPr>
        <w:t xml:space="preserve"> «Развитие культуры на 2021-2026 годы»</w:t>
      </w:r>
    </w:p>
    <w:p w:rsidR="00E91E43" w:rsidRPr="00E85FD5" w:rsidRDefault="00E91E43" w:rsidP="00E91E43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7059"/>
      </w:tblGrid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на 2021-2026 годы» (далее Программа)</w:t>
            </w:r>
          </w:p>
        </w:tc>
      </w:tr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Администрация Духовницкого муниципального района Саратовской области</w:t>
            </w:r>
          </w:p>
        </w:tc>
      </w:tr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Основной разработчик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3" w:rsidRPr="00E85FD5" w:rsidRDefault="00E91E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i/>
                <w:sz w:val="24"/>
                <w:szCs w:val="24"/>
              </w:rPr>
              <w:t>Цели Программы: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сохранение российской культурной самобытности;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создание условий для равной доступности культурных благ, развития и реализации культурного и духовного потенциала каждой личности;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информатизация отрасли;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- обеспечение прав граждан на доступ к культурным ценностям и информационным ресурсам; 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обеспечение свободы творчества и прав граждан на участие в культурной жизни.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сохранение и стабилизация данной отрасли;</w:t>
            </w:r>
          </w:p>
          <w:p w:rsidR="00E91E43" w:rsidRPr="00E85FD5" w:rsidRDefault="00E91E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задачи Программы: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развитие различных форм культурно - досуговой деятельности и любительского творчества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развитие системы непрерывного образования и повышения квалификации работников культуры;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обеспечение доступности дополнительного образования в сфере культуры и искусства;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создание условий для творческой деятельности работников культуры и искусства района;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- обеспечение культурного обмена посредством гастрольной и выставочной деятельности;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укрепление и модернизация материально - технической базы учреждений культуры и кино;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внедрение информационных продуктов и технологий в учреждения культуры и кино.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доля объектов культурного наследия районной собственности, состояние которых является удовлетворительным;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доля представленных во всех формах зрителю музейных предметов в общем количестве музейных предметов основного фонда;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повышение уровня комплектования книжных фондов библиотек (на 1000 жителей)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количество посещений библиотек;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доля учреждений культуры, имеющих свой информационный портал;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участников культурно - досуговых мероприятий по сравнению </w:t>
            </w: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с  предыдущим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годом;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выпуск книжных изданий;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доля образовательных учреждений сферы культуры, оснащенных современным материально-техническим оборудование (в разрезе областных учреждений)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увеличение количества детей, обучающихся в детской школе искусств;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обеспечить по итогам 2018 года достижение следующих значений целевых показателей результативности представления Субсидии: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Указ Президента РФ №597 от 07.05.2012г."О мероприятиях по реализации государственной социальной политики"</w:t>
            </w:r>
          </w:p>
        </w:tc>
      </w:tr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2021-2026 годы</w:t>
            </w:r>
          </w:p>
        </w:tc>
      </w:tr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 администрации Духовницкого муниципального района, МУК «РДК УК», МУК «МЦБ УК», МБУДО «Детская школа искусств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р.п.Духовницкое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», МУК «ДКМ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им.А.С.Вшивцевой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>», структурное подразделение «Кинозал «Победа».</w:t>
            </w:r>
          </w:p>
        </w:tc>
      </w:tr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Объём и источники финансирования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Общий объём необходимых для реализации Программы средств в 2021-2026 годах составляет 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313596,51485 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В 2021 году - 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60 771,97882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В 2022 году - 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57 959,6389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64 469,99556 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74 273,90157 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25 647,8 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В 2026 году – 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30 473,2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повышение роли культуры и искусства в жизни граждан России;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повышение качества жизни в целом;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увеличение доступности и расширение предложений населению культурных благ и информаций в сфере культуры;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творческой деятельности, освоение новых форм и направлений культурного обмена;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- обеспечение конкурентоспособности молодых специалистов творческих </w:t>
            </w: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профессий  в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условия свободного рынка труда, развитие эстетического восприятия молодёжи;</w:t>
            </w:r>
          </w:p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 сосредоточение ресурсов на решение приоритетных задач в области культуры, модернизация её материальной базы.</w:t>
            </w:r>
          </w:p>
        </w:tc>
      </w:tr>
      <w:tr w:rsidR="00E91E43" w:rsidRPr="00E85FD5" w:rsidTr="00E91E4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43" w:rsidRPr="00E85FD5" w:rsidRDefault="00E91E43">
            <w:pPr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Контроль за исполнением Программы осуществляет администрация Духовницкого муниципального района Саратовской области</w:t>
            </w:r>
          </w:p>
        </w:tc>
      </w:tr>
    </w:tbl>
    <w:p w:rsidR="00E91E43" w:rsidRPr="00E85FD5" w:rsidRDefault="00E91E43" w:rsidP="00E91E43">
      <w:pPr>
        <w:rPr>
          <w:rFonts w:ascii="Times New Roman" w:eastAsia="Times New Roman" w:hAnsi="Times New Roman"/>
          <w:b/>
          <w:sz w:val="24"/>
          <w:szCs w:val="24"/>
        </w:rPr>
      </w:pPr>
    </w:p>
    <w:p w:rsidR="00E91E43" w:rsidRPr="00E85FD5" w:rsidRDefault="00E91E43" w:rsidP="00E91E43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5FD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85FD5">
        <w:rPr>
          <w:rFonts w:ascii="Times New Roman" w:hAnsi="Times New Roman"/>
          <w:b/>
          <w:sz w:val="24"/>
          <w:szCs w:val="24"/>
        </w:rPr>
        <w:t>. Характеристика проблемы</w:t>
      </w:r>
    </w:p>
    <w:p w:rsidR="00E91E43" w:rsidRPr="00E85FD5" w:rsidRDefault="00E91E43" w:rsidP="00E91E43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5FD5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E91E43" w:rsidRPr="00E85FD5" w:rsidRDefault="00E91E43" w:rsidP="00E91E4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>Развитие Российской Федерации на современном этапе характеризуется повышенным вниманием общества к культуре. В Стратегии долгосрочного социально-экономического развития РФ до 2030 года, культуре отводится "ведущая роль в формировании человеческого капитала, создающего экономику знаний".</w:t>
      </w:r>
    </w:p>
    <w:p w:rsidR="00E91E43" w:rsidRPr="00E85FD5" w:rsidRDefault="00E91E43" w:rsidP="00E91E4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 xml:space="preserve">Ключевым понятием современного общества становится "культурная среда". Современная жизнь всё настойчивее требует видеть в культуре не   отдельную отрасль </w:t>
      </w:r>
      <w:r w:rsidRPr="00E85FD5">
        <w:rPr>
          <w:rFonts w:ascii="Times New Roman" w:hAnsi="Times New Roman"/>
          <w:sz w:val="24"/>
          <w:szCs w:val="24"/>
        </w:rPr>
        <w:lastRenderedPageBreak/>
        <w:t>государственного регулирования, а предмет приложения соединенных усилий разных ведомств, общественных институтов и бизнеса: все они имеют целью развитие культурной среды.</w:t>
      </w:r>
    </w:p>
    <w:p w:rsidR="00E91E43" w:rsidRPr="00E85FD5" w:rsidRDefault="00E91E43" w:rsidP="00E91E4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>Обозначенные в программе задачи являются безусловными приоритетами государственной политики и могут быть решены только путем укрепления и развития культурной среды в районе: воспитание подрастающего поколения в духе правовой демократии, гражданственности, патриотизма, причастности к инновационной культуре и свободе творчества; развитие творческого потенциала нации, обеспечение широкого доступа всех социальных слоев к ценностям отечественной и мировой культуры; сохранение культурных ценностей и традиций народов Духовницкого района, материального и нематериального наследия культуры, использование его в качестве ресурса духовного и экономического развития</w:t>
      </w:r>
    </w:p>
    <w:p w:rsidR="00E91E43" w:rsidRPr="00E85FD5" w:rsidRDefault="00E91E43" w:rsidP="00E91E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E43" w:rsidRPr="00E85FD5" w:rsidRDefault="00E91E43" w:rsidP="00E91E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E43" w:rsidRPr="00E85FD5" w:rsidRDefault="00E91E43" w:rsidP="00E91E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E43" w:rsidRPr="00E85FD5" w:rsidRDefault="00E91E43" w:rsidP="00E91E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E43" w:rsidRPr="00E85FD5" w:rsidRDefault="00E91E43" w:rsidP="00E91E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E43" w:rsidRPr="00E85FD5" w:rsidRDefault="00E91E43" w:rsidP="00E91E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E43" w:rsidRPr="00E85FD5" w:rsidRDefault="00E91E43" w:rsidP="00E91E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85FD5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E85FD5">
        <w:rPr>
          <w:rFonts w:ascii="Times New Roman" w:hAnsi="Times New Roman"/>
          <w:b/>
          <w:bCs/>
          <w:sz w:val="24"/>
          <w:szCs w:val="24"/>
        </w:rPr>
        <w:t>. Содержание проблемы и необходимость ее решения</w:t>
      </w:r>
    </w:p>
    <w:p w:rsidR="00E91E43" w:rsidRPr="00E85FD5" w:rsidRDefault="00E91E43" w:rsidP="00E91E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85FD5">
        <w:rPr>
          <w:rFonts w:ascii="Times New Roman" w:hAnsi="Times New Roman"/>
          <w:b/>
          <w:bCs/>
          <w:sz w:val="24"/>
          <w:szCs w:val="24"/>
        </w:rPr>
        <w:t>программными методами</w:t>
      </w:r>
    </w:p>
    <w:p w:rsidR="00E91E43" w:rsidRPr="00E85FD5" w:rsidRDefault="00E91E43" w:rsidP="00E91E4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>Одним из наиболее эффективных способов решения проблем отрасли культуры является применение методов программно-целевого планирования, которое позволяет соединить различные источники финансовых средств, а также привлечь иные формы поддержки для реализации целей государственной культурной политики.</w:t>
      </w:r>
    </w:p>
    <w:p w:rsidR="00E91E43" w:rsidRPr="00E85FD5" w:rsidRDefault="00E91E43" w:rsidP="00E91E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>Многообразие явлений, характеризующих отрасль культуры, не позволяет решать стоящие перед ней проблемы без широкого взаимодействия органов областной власти и местного самоуправления, общественных объединений и других субъектов культурной деятельности. Это обусловливает необходимость применения программных методов деятельности.</w:t>
      </w:r>
    </w:p>
    <w:p w:rsidR="00E91E43" w:rsidRPr="00E85FD5" w:rsidRDefault="00E91E43" w:rsidP="00E91E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ab/>
        <w:t>Крайне важной проблемой в условиях функционирования современного общества становится обеспечение доступа к культурным ценностям людей с ограниченными возможностями.</w:t>
      </w:r>
    </w:p>
    <w:p w:rsidR="00E91E43" w:rsidRPr="00E85FD5" w:rsidRDefault="00E91E43" w:rsidP="00E91E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ab/>
        <w:t xml:space="preserve">На фоне развивающейся рыночной среды особую значимость приобретает задача сохранения и развития системы художественного образования. Наш </w:t>
      </w:r>
      <w:proofErr w:type="gramStart"/>
      <w:r w:rsidRPr="00E85FD5">
        <w:rPr>
          <w:rFonts w:ascii="Times New Roman" w:hAnsi="Times New Roman"/>
          <w:sz w:val="24"/>
          <w:szCs w:val="24"/>
        </w:rPr>
        <w:t>район  также</w:t>
      </w:r>
      <w:proofErr w:type="gramEnd"/>
      <w:r w:rsidRPr="00E85FD5">
        <w:rPr>
          <w:rFonts w:ascii="Times New Roman" w:hAnsi="Times New Roman"/>
          <w:sz w:val="24"/>
          <w:szCs w:val="24"/>
        </w:rPr>
        <w:t xml:space="preserve"> нуждается во введении новых специальностей, внедрении новых технологий и программ обучения кадров отрасли. Ее обязательным дополнением является и другая задача – </w:t>
      </w:r>
      <w:r w:rsidRPr="00E85FD5">
        <w:rPr>
          <w:rFonts w:ascii="Times New Roman" w:hAnsi="Times New Roman"/>
          <w:sz w:val="24"/>
          <w:szCs w:val="24"/>
        </w:rPr>
        <w:lastRenderedPageBreak/>
        <w:t>постоянное обновление творческого потенциала посредством выявления и поддержки молодых дарований.</w:t>
      </w:r>
    </w:p>
    <w:p w:rsidR="00E91E43" w:rsidRPr="00E85FD5" w:rsidRDefault="00E91E43" w:rsidP="00E91E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ab/>
        <w:t>С целью обеспечения отрасли специалистами, обладающими современными знаниями и способными выдержать конкуренцию на рынке труда, необходимо создание и эффективное функционирование региональной системы профессиональной подготовки и повышения квалификации специалистов сферы культуры и искусства.</w:t>
      </w:r>
    </w:p>
    <w:p w:rsidR="00E91E43" w:rsidRPr="00E85FD5" w:rsidRDefault="00E91E43" w:rsidP="00E91E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ab/>
        <w:t>Активизация межрайонного и межрегионального взаимодействия, в свою очередь, служит оживлению культурных связей и повышению профессионального уровня творческих коллективов.</w:t>
      </w:r>
    </w:p>
    <w:p w:rsidR="00E91E43" w:rsidRPr="00E85FD5" w:rsidRDefault="00E91E43" w:rsidP="00E91E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ab/>
        <w:t xml:space="preserve">В настоящее время на территории Духовницкого муниципального района заканчивается реализация муниципальной программы «Развитие культуры» на 2013-2016 годы, в которой заложена стратегия развития культуры с учетом социально-культурных особенностей области, определены цели и приоритетные направления культурной политики и, благодаря которой во многом удалось преодолеть спад развития культуры, добиться расширения форм и объемов участия общества в поддержке культуры. </w:t>
      </w:r>
    </w:p>
    <w:p w:rsidR="00E91E43" w:rsidRPr="00E85FD5" w:rsidRDefault="00E91E43" w:rsidP="00E91E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ab/>
        <w:t>Таким образом, программно-целевой подход к развитию культуры едва ли имеет сегодня серьезную альтернативу, т.к. в противном случае, это может привести к нарушению единства культурной политики, разрозненности действий органов различных уровней, распылению бюджетных средств, возникновению непредвиденных сложностей в модернизации культуры и, в итоге, к ослаблению духовного единства и ограничению позитивного влияния власти на состояние культуры.</w:t>
      </w:r>
    </w:p>
    <w:p w:rsidR="00E91E43" w:rsidRPr="00E85FD5" w:rsidRDefault="00E91E43" w:rsidP="00E91E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FD5">
        <w:rPr>
          <w:rFonts w:ascii="Times New Roman" w:hAnsi="Times New Roman"/>
          <w:sz w:val="24"/>
          <w:szCs w:val="24"/>
        </w:rPr>
        <w:tab/>
        <w:t>Комплексный подход к решению вышеуказанных задач полностью отвечает положениям, обозначенным в Конституции Российской Федерации, постановлениях Правительства Российской Федерации, Губернатора области и Правительства области, рассматривающих вопросы культуры и искусства, а также в Программе социально-экономического развития области на среднесрочную перспективу.</w:t>
      </w:r>
    </w:p>
    <w:p w:rsidR="00E85FD5" w:rsidRPr="00E85FD5" w:rsidRDefault="00E91E43" w:rsidP="00E85FD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E85FD5" w:rsidRPr="00E85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5FD5">
        <w:rPr>
          <w:rFonts w:ascii="Times New Roman" w:hAnsi="Times New Roman"/>
          <w:sz w:val="24"/>
          <w:szCs w:val="24"/>
        </w:rPr>
        <w:t>Кроме этого, выполнение основных задач, поставленных перед отраслью, позволит в полной мере раскрыть социально-экономический потенц</w:t>
      </w:r>
      <w:r w:rsidR="00E85FD5" w:rsidRPr="00E85FD5">
        <w:rPr>
          <w:rFonts w:ascii="Times New Roman" w:hAnsi="Times New Roman"/>
          <w:sz w:val="24"/>
          <w:szCs w:val="24"/>
        </w:rPr>
        <w:t xml:space="preserve">иал </w:t>
      </w:r>
      <w:proofErr w:type="spellStart"/>
      <w:proofErr w:type="gramStart"/>
      <w:r w:rsidR="00E85FD5" w:rsidRPr="00E85FD5">
        <w:rPr>
          <w:rFonts w:ascii="Times New Roman" w:hAnsi="Times New Roman"/>
          <w:sz w:val="24"/>
          <w:szCs w:val="24"/>
        </w:rPr>
        <w:t>района,</w:t>
      </w:r>
      <w:r w:rsidRPr="00E85FD5">
        <w:rPr>
          <w:rFonts w:ascii="Times New Roman" w:hAnsi="Times New Roman"/>
          <w:sz w:val="24"/>
          <w:szCs w:val="24"/>
        </w:rPr>
        <w:t>будет</w:t>
      </w:r>
      <w:proofErr w:type="spellEnd"/>
      <w:proofErr w:type="gramEnd"/>
      <w:r w:rsidRPr="00E85FD5">
        <w:rPr>
          <w:rFonts w:ascii="Times New Roman" w:hAnsi="Times New Roman"/>
          <w:sz w:val="24"/>
          <w:szCs w:val="24"/>
        </w:rPr>
        <w:t xml:space="preserve"> способствовать повышению конкурентоспособности  района на межрайонных и межобластных уровнях.</w:t>
      </w:r>
    </w:p>
    <w:p w:rsidR="00E85FD5" w:rsidRPr="00E85FD5" w:rsidRDefault="00E85FD5" w:rsidP="00E85FD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85FD5">
        <w:rPr>
          <w:rFonts w:ascii="Times New Roman" w:hAnsi="Times New Roman"/>
          <w:b/>
          <w:sz w:val="24"/>
          <w:szCs w:val="24"/>
        </w:rPr>
        <w:lastRenderedPageBreak/>
        <w:t>Перечень мероприятий муниципальной программы</w:t>
      </w:r>
    </w:p>
    <w:p w:rsidR="00E85FD5" w:rsidRPr="00E85FD5" w:rsidRDefault="00E85FD5" w:rsidP="00E85FD5">
      <w:pPr>
        <w:tabs>
          <w:tab w:val="left" w:pos="5670"/>
          <w:tab w:val="left" w:pos="637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5FD5">
        <w:rPr>
          <w:rFonts w:ascii="Times New Roman" w:hAnsi="Times New Roman"/>
          <w:b/>
          <w:sz w:val="24"/>
          <w:szCs w:val="24"/>
        </w:rPr>
        <w:t>«Развитие культуры» на 2021-2026годы</w:t>
      </w:r>
    </w:p>
    <w:tbl>
      <w:tblPr>
        <w:tblW w:w="154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312"/>
        <w:gridCol w:w="15"/>
        <w:gridCol w:w="142"/>
        <w:gridCol w:w="10"/>
        <w:gridCol w:w="20"/>
        <w:gridCol w:w="17"/>
        <w:gridCol w:w="945"/>
        <w:gridCol w:w="142"/>
        <w:gridCol w:w="141"/>
        <w:gridCol w:w="202"/>
        <w:gridCol w:w="932"/>
        <w:gridCol w:w="142"/>
        <w:gridCol w:w="96"/>
        <w:gridCol w:w="8"/>
        <w:gridCol w:w="10"/>
        <w:gridCol w:w="870"/>
        <w:gridCol w:w="8"/>
        <w:gridCol w:w="1132"/>
        <w:gridCol w:w="142"/>
        <w:gridCol w:w="1152"/>
        <w:gridCol w:w="268"/>
        <w:gridCol w:w="2128"/>
        <w:gridCol w:w="243"/>
        <w:gridCol w:w="27"/>
        <w:gridCol w:w="2654"/>
        <w:gridCol w:w="27"/>
        <w:gridCol w:w="15"/>
      </w:tblGrid>
      <w:tr w:rsidR="00E85FD5" w:rsidRPr="00E85FD5" w:rsidTr="00BE6B69">
        <w:trPr>
          <w:gridAfter w:val="1"/>
          <w:wAfter w:w="15" w:type="dxa"/>
          <w:trHeight w:val="562"/>
        </w:trPr>
        <w:tc>
          <w:tcPr>
            <w:tcW w:w="643" w:type="dxa"/>
            <w:vMerge w:val="restart"/>
            <w:tcBorders>
              <w:bottom w:val="single" w:sz="4" w:space="0" w:color="000000"/>
            </w:tcBorders>
            <w:vAlign w:val="center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6" w:type="dxa"/>
            <w:gridSpan w:val="6"/>
            <w:vMerge w:val="restart"/>
            <w:tcBorders>
              <w:bottom w:val="single" w:sz="4" w:space="0" w:color="000000"/>
            </w:tcBorders>
            <w:vAlign w:val="center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30" w:type="dxa"/>
            <w:gridSpan w:val="4"/>
            <w:vMerge w:val="restart"/>
            <w:tcBorders>
              <w:bottom w:val="single" w:sz="4" w:space="0" w:color="000000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Сроки и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нения, годы</w:t>
            </w:r>
          </w:p>
        </w:tc>
        <w:tc>
          <w:tcPr>
            <w:tcW w:w="1178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Объем фина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сиров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ния по г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дам (</w:t>
            </w:r>
            <w:proofErr w:type="spellStart"/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14" w:type="dxa"/>
            <w:gridSpan w:val="6"/>
            <w:tcBorders>
              <w:bottom w:val="single" w:sz="4" w:space="0" w:color="000000"/>
            </w:tcBorders>
            <w:vAlign w:val="center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396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Отве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ственные за 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2951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6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рал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ного бю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жета </w:t>
            </w:r>
          </w:p>
        </w:tc>
        <w:tc>
          <w:tcPr>
            <w:tcW w:w="1140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ного бюдж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местного бю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2396" w:type="dxa"/>
            <w:gridSpan w:val="2"/>
            <w:vMerge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4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  <w:r w:rsidRPr="00E85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«Развитие библиотечно-информационного обслуживания </w:t>
            </w:r>
            <w:proofErr w:type="gramStart"/>
            <w:r w:rsidRPr="00E85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населения»  </w:t>
            </w:r>
            <w:proofErr w:type="gramEnd"/>
          </w:p>
        </w:tc>
      </w:tr>
      <w:tr w:rsidR="00E85FD5" w:rsidRPr="00E85FD5" w:rsidTr="00BE6B69">
        <w:trPr>
          <w:gridAfter w:val="1"/>
          <w:wAfter w:w="15" w:type="dxa"/>
          <w:trHeight w:val="2661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99" w:type="dxa"/>
            <w:gridSpan w:val="5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Комплектование библиотечных фо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дов: </w:t>
            </w:r>
          </w:p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 изданиями на традиционных и 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традиционных носителях по приор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тетным направлениям соц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ально-экономического и культурного развития 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-ежемесячными литер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турно-художественными журналами</w:t>
            </w:r>
          </w:p>
        </w:tc>
        <w:tc>
          <w:tcPr>
            <w:tcW w:w="1245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85FD5" w:rsidRPr="00E85FD5" w:rsidRDefault="00E85FD5" w:rsidP="00BE6B69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Постоянное обновл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ние и пополнение книжного фонда би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лиотек более чем на 1000 экземпляров краеведческой литерат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рой, произведениями местных авт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ров.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Усиление культурного потенц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ала района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99" w:type="dxa"/>
            <w:gridSpan w:val="5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Комплектование фондов ра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й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онного музея уникальными предметами историко-культурного наследия</w:t>
            </w:r>
          </w:p>
          <w:p w:rsidR="00E85FD5" w:rsidRPr="00E85FD5" w:rsidRDefault="00E85FD5" w:rsidP="00BE6B69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ратовского края.</w:t>
            </w:r>
          </w:p>
        </w:tc>
        <w:tc>
          <w:tcPr>
            <w:tcW w:w="1245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МУК «РДК УК», 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ный музей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Предоставление посет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телям музея обно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ленной информ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99" w:type="dxa"/>
            <w:gridSpan w:val="5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Подключение муниципальных общедоступных библиотек к информационно-телекоммуникационной сети «Интернет» и развитие </w:t>
            </w: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библи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течного дела с учетом задачи расширения информационных технологий и оцифровки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Компьютеризация и </w:t>
            </w: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ключение  к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информац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онно                                  телеко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муникационной сети                «Инте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нет» </w:t>
            </w: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              общедоступных библи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тек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99" w:type="dxa"/>
            <w:gridSpan w:val="5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Государственная  поддержка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отрасли культуры (комплект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вание книжных фондов би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лиотек муниципальных образ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ваний и государственных 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щедоступных библиотек за счет средств резервного фонда Правительства Российской Ф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дерации)</w:t>
            </w:r>
          </w:p>
        </w:tc>
        <w:tc>
          <w:tcPr>
            <w:tcW w:w="1245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50,738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50,738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45,1568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45,1568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5,5812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5,5812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Постоянное обновл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ние и пополнение книжного фонда би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лиотек более чем на 1000 экземпляров краеведческой литерат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рой, произведениями местных авторов.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Усиление культурного потенциала района</w:t>
            </w:r>
          </w:p>
        </w:tc>
      </w:tr>
      <w:tr w:rsidR="00E85FD5" w:rsidRPr="00E85FD5" w:rsidTr="00BE6B69">
        <w:trPr>
          <w:gridAfter w:val="1"/>
          <w:wAfter w:w="15" w:type="dxa"/>
          <w:trHeight w:val="1507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99" w:type="dxa"/>
            <w:gridSpan w:val="5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245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563,0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111,5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563,0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111,5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Информационное обесп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99" w:type="dxa"/>
            <w:gridSpan w:val="5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Государственная  поддержка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отрасли культуры (комплект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вание книжных фондов мун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ципальных общедоступных библиотек)</w:t>
            </w:r>
          </w:p>
        </w:tc>
        <w:tc>
          <w:tcPr>
            <w:tcW w:w="1245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173,07177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50,109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64,34990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58,61287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118,43378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44,597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39,47141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34,36537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14,63799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5,512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4,87849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4,24750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 2017 года (в части пос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щений библиотек) 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5387" w:type="dxa"/>
            <w:gridSpan w:val="10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786,80977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163,59058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20,21919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603,0</w:t>
            </w: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Раздел 2 «Развитие и организация культурного досуга, массового отдыха населения, народного и художественного творчества»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69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Проект «Истории связующая нить». 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Проведение фестивалей, смотров, конкурсов, выставок народного творчества, эст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фет культуры патриотич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ской направле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ности</w:t>
            </w:r>
          </w:p>
        </w:tc>
        <w:tc>
          <w:tcPr>
            <w:tcW w:w="1477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«РДК УК», МУК «МЦБ УК», МУДО «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Проведение крупных культурно-массовых 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роприятий, патриотич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ской направленности; развитие преемственн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сти поколений; организация чествования и досуга 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теранов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69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Проект «Певческие родн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ки». 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Комплекс культурно-массовых мер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приятий, направленных на сохранение и развитие фоль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лора, традиционного и совр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менного песенного исполн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тельства</w:t>
            </w:r>
          </w:p>
        </w:tc>
        <w:tc>
          <w:tcPr>
            <w:tcW w:w="1477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«РДК УК», МУДО «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Проведение  культу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>-массовых меропри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я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тий, направленных на пов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ы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шение уровня исполн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тельского 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стерства и качества репертуара, ув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личение численности участников сельских пе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ческих колле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тивов</w:t>
            </w:r>
          </w:p>
        </w:tc>
      </w:tr>
      <w:tr w:rsidR="00E85FD5" w:rsidRPr="00E85FD5" w:rsidTr="00BE6B69">
        <w:trPr>
          <w:gridAfter w:val="1"/>
          <w:wAfter w:w="15" w:type="dxa"/>
          <w:trHeight w:val="2857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69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Проект «Живой звук». 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Фестивали и конкурсы колле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 xml:space="preserve">тивов и исполнителей </w:t>
            </w:r>
          </w:p>
        </w:tc>
        <w:tc>
          <w:tcPr>
            <w:tcW w:w="1477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«РДК УК»,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МБУДО «ДШИ», МУДО «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Проведение  культу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>-массовых меропри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я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тий, направленных на сохр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нение и развитие колле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тивов, привлечение в ко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лективы детей и молод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жи, расширение репе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туара, повышение испо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нительского 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стерства самодельных арт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стов.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69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Проект «Бал Терпсихоры». 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 xml:space="preserve">роприятия, направленные на развитие 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хореографическ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го творчества</w:t>
            </w:r>
          </w:p>
        </w:tc>
        <w:tc>
          <w:tcPr>
            <w:tcW w:w="1477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2021               2022                  </w:t>
            </w: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МУК «РДК УК», МУДО «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я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тий, направленных на сове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шенствование </w:t>
            </w: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деятельн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сти хореографических коллективов, привлеч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ние детей и талантливой 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лодежи в коллективы х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дожественной самоде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я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469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Проект «Молодые мол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дым».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Цикл мероприятий с участием творческой мол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дежи</w:t>
            </w:r>
          </w:p>
        </w:tc>
        <w:tc>
          <w:tcPr>
            <w:tcW w:w="1477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 МУК «РДК УК», МУДО «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мероприятий, направленных на проп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ганду здорового 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раза жизни худож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ственными и зрелищными средств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ми, 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влечение молодежи в творческую, интера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тивную де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я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469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Проект «Праздничное разн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цветье». 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Проведение государственных, пр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фессиональных, народных праздн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i/>
                <w:sz w:val="24"/>
                <w:szCs w:val="24"/>
              </w:rPr>
              <w:t>ков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«РДК УК», МУДО «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мероприятий, направленных на утве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ждение российской гра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ж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данственности, воспит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ния патриотизма, един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ния народов, прожива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ю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щих в Ро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сии 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5589" w:type="dxa"/>
            <w:gridSpan w:val="11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2396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Раздел 3 «Повышение квалификации и профессионального мастерства р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ботников культуры»</w:t>
            </w:r>
          </w:p>
        </w:tc>
      </w:tr>
      <w:tr w:rsidR="00E85FD5" w:rsidRPr="00E85FD5" w:rsidTr="00BE6B69"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69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Подготовка и проведение ра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й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онных конкурсов, позволя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ю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щих выявить творческие сп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собн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сти детей</w:t>
            </w:r>
          </w:p>
        </w:tc>
        <w:tc>
          <w:tcPr>
            <w:tcW w:w="1477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культуры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 МУК «РДК УК»</w:t>
            </w:r>
          </w:p>
        </w:tc>
        <w:tc>
          <w:tcPr>
            <w:tcW w:w="2696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Выработка и повыш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ние творческого поте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циала детей</w:t>
            </w:r>
          </w:p>
        </w:tc>
      </w:tr>
      <w:tr w:rsidR="00E85FD5" w:rsidRPr="00E85FD5" w:rsidTr="00BE6B69"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69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Обеспечение участия специ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листов культурных учрежд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ний района в областных сем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нарах и совещаниях по пр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блемам развития отрасли</w:t>
            </w:r>
          </w:p>
        </w:tc>
        <w:tc>
          <w:tcPr>
            <w:tcW w:w="1477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84,0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FD5" w:rsidRPr="00E85FD5" w:rsidRDefault="00E85FD5" w:rsidP="00BE6B6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84,0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666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культуры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 МУК «РДК УК», МУК «МЦБ УК», МБУДО «ДШИ»</w:t>
            </w:r>
          </w:p>
        </w:tc>
        <w:tc>
          <w:tcPr>
            <w:tcW w:w="2696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Изучение и распр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странение п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редового опыта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5589" w:type="dxa"/>
            <w:gridSpan w:val="11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114,0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114,0</w:t>
            </w:r>
          </w:p>
        </w:tc>
        <w:tc>
          <w:tcPr>
            <w:tcW w:w="2666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Раздел 4 «</w:t>
            </w:r>
            <w:proofErr w:type="spellStart"/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Гастрольно</w:t>
            </w:r>
            <w:proofErr w:type="spellEnd"/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 – концертная деятельность»</w:t>
            </w:r>
          </w:p>
        </w:tc>
      </w:tr>
      <w:tr w:rsidR="00E85FD5" w:rsidRPr="00E85FD5" w:rsidTr="00BE6B69">
        <w:trPr>
          <w:gridAfter w:val="2"/>
          <w:wAfter w:w="42" w:type="dxa"/>
          <w:trHeight w:val="1977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79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Гастрольно-концертная де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я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тельность творческих </w:t>
            </w: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колле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тивов  (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>наем автотранспорта, ГСМ)</w:t>
            </w:r>
          </w:p>
        </w:tc>
        <w:tc>
          <w:tcPr>
            <w:tcW w:w="1467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  <w:p w:rsidR="00E85FD5" w:rsidRPr="00E85FD5" w:rsidRDefault="00E85FD5" w:rsidP="00BE6B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  <w:p w:rsidR="00E85FD5" w:rsidRPr="00E85FD5" w:rsidRDefault="00E85FD5" w:rsidP="00BE6B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2639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Ежегодное обслужив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ние 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ховницкого и др. муниципальных рай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нов области с целью приобщения </w:t>
            </w: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населения  к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культурным ценн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стям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9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Гастроли творческих колле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тивов района в субъектах Ро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сийской Федерации и по обл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467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культуры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но, МУК «РДК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Популяризация творч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ских коллективов, ра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з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витие межрегиональн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го развития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5589" w:type="dxa"/>
            <w:gridSpan w:val="11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2666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Раздел 5 «Повышение оплаты труда и </w:t>
            </w:r>
            <w:r w:rsidRPr="00E85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модернизация материальной базы, технического и технологического оснащения </w:t>
            </w:r>
            <w:proofErr w:type="gramStart"/>
            <w:r w:rsidRPr="00E85FD5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учреждений  кул</w:t>
            </w:r>
            <w:r w:rsidRPr="00E85FD5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b/>
                <w:bCs/>
                <w:sz w:val="24"/>
                <w:szCs w:val="24"/>
              </w:rPr>
              <w:t>туры</w:t>
            </w:r>
            <w:proofErr w:type="gramEnd"/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85FD5" w:rsidRPr="00E85FD5" w:rsidTr="00BE6B69">
        <w:trPr>
          <w:gridAfter w:val="1"/>
          <w:wAfter w:w="15" w:type="dxa"/>
          <w:trHeight w:val="1440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Проектирование ремонта зд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ний, оформление </w:t>
            </w: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эк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пертизы,  разработка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проектно-сметной докуме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Подготовительные 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боты к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питальным ремонтам</w:t>
            </w:r>
          </w:p>
        </w:tc>
      </w:tr>
      <w:tr w:rsidR="00E85FD5" w:rsidRPr="00E85FD5" w:rsidTr="00BE6B69">
        <w:trPr>
          <w:gridAfter w:val="1"/>
          <w:wAfter w:w="15" w:type="dxa"/>
          <w:trHeight w:val="1405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Проведение первоочередных противоаварийных, против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пожарных работ и капитальн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го ремонта на объектах кул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 МБ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ДО «ДШИ», МУК «МЦБ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Противопожарные 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роприятия, капитал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ный ремонт, приобр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тение оборудования </w:t>
            </w:r>
          </w:p>
        </w:tc>
      </w:tr>
      <w:tr w:rsidR="00E85FD5" w:rsidRPr="00E85FD5" w:rsidTr="00BE6B69">
        <w:trPr>
          <w:gridAfter w:val="1"/>
          <w:wAfter w:w="15" w:type="dxa"/>
          <w:trHeight w:val="1371"/>
        </w:trPr>
        <w:tc>
          <w:tcPr>
            <w:tcW w:w="643" w:type="dxa"/>
            <w:vMerge w:val="restart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Модернизация технического и технологического оснащ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ния учрежд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ний культуры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«РДК УК», МБУДО «ДШИ»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Приобретение компь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ю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терной техники, обор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дования, муз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ы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кальных инструме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E85FD5" w:rsidRPr="00E85FD5" w:rsidRDefault="00E85FD5" w:rsidP="00BE6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  <w:trHeight w:val="434"/>
        </w:trPr>
        <w:tc>
          <w:tcPr>
            <w:tcW w:w="643" w:type="dxa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МОУ ДОД «ДШИ» 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МБУДО «ДШИ»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приобретение оборуд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вания, музыкальных 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струментов</w:t>
            </w:r>
          </w:p>
        </w:tc>
      </w:tr>
      <w:tr w:rsidR="00E85FD5" w:rsidRPr="00E85FD5" w:rsidTr="00BE6B69">
        <w:trPr>
          <w:gridAfter w:val="1"/>
          <w:wAfter w:w="15" w:type="dxa"/>
          <w:trHeight w:val="1519"/>
        </w:trPr>
        <w:tc>
          <w:tcPr>
            <w:tcW w:w="643" w:type="dxa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«РДК УК»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МУК «РДК УК»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Приобретение компь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ю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терной техники, обор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дования, музыкальных инструментов, стендов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  <w:trHeight w:val="1582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Пошив сценических кост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ю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ры и кино, МУК «РДК УК», МБУДО «ДШИ», 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Приобретение ткани, фурнитуры, пошив сценических костюмов</w:t>
            </w:r>
          </w:p>
        </w:tc>
      </w:tr>
      <w:tr w:rsidR="00E85FD5" w:rsidRPr="00E85FD5" w:rsidTr="00BE6B69">
        <w:trPr>
          <w:gridAfter w:val="1"/>
          <w:wAfter w:w="15" w:type="dxa"/>
          <w:trHeight w:val="1440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Лицензирование объектов культуры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Подтверждение статуса предл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гаемых услуг</w:t>
            </w:r>
          </w:p>
        </w:tc>
      </w:tr>
      <w:tr w:rsidR="00E85FD5" w:rsidRPr="00E85FD5" w:rsidTr="00BE6B69">
        <w:trPr>
          <w:gridAfter w:val="1"/>
          <w:wAfter w:w="15" w:type="dxa"/>
          <w:trHeight w:val="1675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Повышение оплаты труда 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ботников учреждений кул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71495,484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10 643,2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12576,613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24739,691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23 535,98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69 341,6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10 314,9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12 199,3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23 997,5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22 829,9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2 153,884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328,3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377,313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742,191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706,080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УК», МУК «МЦБ УК», МБУДО «ДШИ»,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 МУК «ДКМ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им.А.С.Вшивцевой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Исполнение Указа Пр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зидента РФ от 07.05.2012г. № 597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«Оказание муниципальных услуг физическим </w:t>
            </w:r>
            <w:proofErr w:type="gramStart"/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 (</w:t>
            </w:r>
            <w:proofErr w:type="gramEnd"/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или) юридическим лицам в рамках муниципального задания (включая расходы на оплату труда, коммунальные услуги, 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содержание имущества и прочие расходы)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ры и кино, МУК «РДК УК», МУК «МЦБ УК», МБУДО «ДШИ», 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МУК «ДКМ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им.А.С.Вшивцевой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Оплата труда, оплата коммунальных услуг, с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держание имущества и пр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чие расходы</w:t>
            </w:r>
          </w:p>
        </w:tc>
      </w:tr>
      <w:tr w:rsidR="00E85FD5" w:rsidRPr="00E85FD5" w:rsidTr="00BE6B69">
        <w:trPr>
          <w:gridAfter w:val="1"/>
          <w:wAfter w:w="15" w:type="dxa"/>
          <w:trHeight w:val="1495"/>
        </w:trPr>
        <w:tc>
          <w:tcPr>
            <w:tcW w:w="643" w:type="dxa"/>
            <w:vMerge w:val="restart"/>
            <w:tcBorders>
              <w:top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«РДК УК»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120803,8917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15 021,1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25081,0917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24232,5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23 548,4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15 185,9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17 734,9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4153,9104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2703,9104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1450,0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116649,9813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15 021,1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22377,1813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22 782,5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23 548,4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15 185,9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17 734,9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 труда, оплата коммунальных услуг, с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держание имущества и пр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чие расходы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28196,18753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5 100,6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5728,48753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5 752,5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4 240,7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3 221,7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4 152,2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1117,08753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867,08753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250,0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27 079,1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5 100,6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4 861,4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5 502,5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4 240,7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3 221,7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4 152,2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«МЦБ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 труда, оплата коммунальных услуг, с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держание имущества и пр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чие расходы</w:t>
            </w:r>
          </w:p>
        </w:tc>
      </w:tr>
      <w:tr w:rsidR="00E85FD5" w:rsidRPr="00E85FD5" w:rsidTr="00BE6B69">
        <w:trPr>
          <w:gridAfter w:val="1"/>
          <w:wAfter w:w="15" w:type="dxa"/>
          <w:trHeight w:val="1334"/>
        </w:trPr>
        <w:tc>
          <w:tcPr>
            <w:tcW w:w="643" w:type="dxa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МБУДО «ДШИ»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37442,49379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5 859,3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7192,09728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5 696,059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6 580,33751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5 563,6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6 551,1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1424,57937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1024,57937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36017,91442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5 859,3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6167,51791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5 296,059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6 580,33751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5 563,6</w:t>
            </w:r>
          </w:p>
          <w:p w:rsidR="00E85FD5" w:rsidRPr="00E85FD5" w:rsidRDefault="00E85FD5" w:rsidP="00BE6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6 551,1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МБУДО «ДШИ»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 труда, оплата коммунальных услуг, с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держание имущества и пр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чие расходы</w:t>
            </w:r>
          </w:p>
        </w:tc>
      </w:tr>
      <w:tr w:rsidR="00E85FD5" w:rsidRPr="00E85FD5" w:rsidTr="00BE6B69">
        <w:trPr>
          <w:gridAfter w:val="1"/>
          <w:wAfter w:w="15" w:type="dxa"/>
          <w:trHeight w:val="1334"/>
        </w:trPr>
        <w:tc>
          <w:tcPr>
            <w:tcW w:w="643" w:type="dxa"/>
            <w:vMerge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МУК «ДКМ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им.А.С.Вшивцевой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862,42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862,42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862,42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862,42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ры и кино, 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МУК «ДКМ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им.А.С.Вшивцевой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 труда, оплата коммунальных услуг, с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держание имущества и пр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чие расходы</w:t>
            </w:r>
          </w:p>
        </w:tc>
      </w:tr>
      <w:tr w:rsidR="00E85FD5" w:rsidRPr="00E85FD5" w:rsidTr="00BE6B69">
        <w:trPr>
          <w:gridAfter w:val="1"/>
          <w:wAfter w:w="15" w:type="dxa"/>
          <w:trHeight w:val="2243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                                     муниципальных учреждений                 </w:t>
            </w: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культуры,  находящихся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на               территории сельских посел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204,08164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102,04082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102,04082-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4,08164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2,04082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2,04082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УК», МУК «МЦБ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Приобретение компь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ю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терной техники, обор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дования, мебели, муз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ы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кальных инструме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тов, книг, подключение к сети «Интернет»; опл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та труда работников учреждений культуры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тах с числом жителей до 50 тыс. человек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2 957,431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1 821,311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1136,120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1620,96679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1620,96679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1311,46421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200,34421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1111,120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Приобретение обор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дования, музыкальных 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струментов</w:t>
            </w:r>
          </w:p>
        </w:tc>
      </w:tr>
      <w:tr w:rsidR="00E85FD5" w:rsidRPr="00E85FD5" w:rsidTr="00BE6B69">
        <w:trPr>
          <w:gridAfter w:val="1"/>
          <w:wAfter w:w="15" w:type="dxa"/>
          <w:trHeight w:val="1419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Ремонтные работы (текущий ремонт) зданий муниципал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ных учреждений культуры в малых городах и (или) сел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ской местности 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5581,289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2033,689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3547,6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3946,51721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871,03321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3075,484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487,77179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107,65579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380,116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1147,0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1055,0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92,0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Ремонтные работы (т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кущий ремонт) зданий муниципальных учр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ждений культуры</w:t>
            </w: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культурно-досуговых учреждений. Иные межбюджетные трансферты за счет средств, выделяемых из резервного фонда Прав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тельства Саратовской области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403,0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103,0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УК», МУК «МЦБ УК», МБУДО «ДШИ»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Ремонтные работы (т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кущий ремонт) зданий муниципальных учр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ждений культуры. пр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обретение оборудов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ния, музыкальных 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струментов.</w:t>
            </w:r>
          </w:p>
        </w:tc>
      </w:tr>
      <w:tr w:rsidR="00E85FD5" w:rsidRPr="00E85FD5" w:rsidTr="00BE6B69">
        <w:trPr>
          <w:gridAfter w:val="1"/>
          <w:wAfter w:w="15" w:type="dxa"/>
          <w:trHeight w:val="1419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</w:t>
            </w: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культура(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создание и модернизация учреждений культурно-досугового типа в сельской местности) 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8247,7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8247,7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7267,024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7267,024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898,176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898,176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Ремонтные работы (к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питальный ремонт) зданий муниципальных учр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ждений культуры. Нежилого 2-х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>. Зд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Телико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E85FD5" w:rsidRPr="00E85FD5" w:rsidTr="00BE6B69">
        <w:trPr>
          <w:gridAfter w:val="1"/>
          <w:wAfter w:w="15" w:type="dxa"/>
          <w:trHeight w:val="1419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культурно-досуговых учреждений в 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лых городах (с числом жит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лей до 50 тыс. человек) и (или) сел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ской местности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Приобретение обор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дования, музыкальных 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струментов</w:t>
            </w:r>
          </w:p>
        </w:tc>
      </w:tr>
      <w:tr w:rsidR="00E85FD5" w:rsidRPr="00E85FD5" w:rsidTr="00BE6B69">
        <w:trPr>
          <w:gridAfter w:val="1"/>
          <w:wAfter w:w="15" w:type="dxa"/>
          <w:trHeight w:val="731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Оснащение и укрепление 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териально-технической базы образовательных организаций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766,0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252,0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260,0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254,0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383,0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126,0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127,0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383,0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126,0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127,0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МБУДО «ДШИ»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pStyle w:val="10"/>
              <w:tabs>
                <w:tab w:val="left" w:leader="underscore" w:pos="1944"/>
                <w:tab w:val="left" w:leader="underscore" w:pos="8798"/>
              </w:tabs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5FD5">
              <w:rPr>
                <w:rFonts w:cs="Times New Roman"/>
                <w:b w:val="0"/>
                <w:sz w:val="24"/>
                <w:szCs w:val="24"/>
                <w:lang w:eastAsia="ru-RU"/>
              </w:rPr>
              <w:t>укреплена материал</w:t>
            </w:r>
            <w:r w:rsidRPr="00E85FD5">
              <w:rPr>
                <w:rFonts w:cs="Times New Roman"/>
                <w:b w:val="0"/>
                <w:sz w:val="24"/>
                <w:szCs w:val="24"/>
                <w:lang w:eastAsia="ru-RU"/>
              </w:rPr>
              <w:t>ь</w:t>
            </w:r>
            <w:r w:rsidRPr="00E85FD5">
              <w:rPr>
                <w:rFonts w:cs="Times New Roman"/>
                <w:b w:val="0"/>
                <w:sz w:val="24"/>
                <w:szCs w:val="24"/>
                <w:lang w:eastAsia="ru-RU"/>
              </w:rPr>
              <w:t>но-техническая база образовательных орг</w:t>
            </w:r>
            <w:r w:rsidRPr="00E85FD5">
              <w:rPr>
                <w:rFonts w:cs="Times New Roman"/>
                <w:b w:val="0"/>
                <w:sz w:val="24"/>
                <w:szCs w:val="24"/>
                <w:lang w:eastAsia="ru-RU"/>
              </w:rPr>
              <w:t>а</w:t>
            </w:r>
            <w:r w:rsidRPr="00E85FD5">
              <w:rPr>
                <w:rFonts w:cs="Times New Roman"/>
                <w:b w:val="0"/>
                <w:sz w:val="24"/>
                <w:szCs w:val="24"/>
                <w:lang w:eastAsia="ru-RU"/>
              </w:rPr>
              <w:t>низаций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  <w:trHeight w:val="1419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(приобр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тение музыкальных инстр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ментов, оборудования и м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териалов для де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ских школ искусств по видам искусств и профессиональных образов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тельных орган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заций)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1 545,64309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1 545,64309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1338,19504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1338,19504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165,39596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165,39596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42,05209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42,05209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МБУДО «ДШИ»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Оснащены образов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тельные учреждения в сфере культуры (де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ские школы искусств по видам искусств и училищ) музыкальн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ы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ми инструментами, оборудованием и уче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ными материалами)</w:t>
            </w:r>
          </w:p>
        </w:tc>
      </w:tr>
      <w:tr w:rsidR="00E85FD5" w:rsidRPr="00E85FD5" w:rsidTr="00BE6B69">
        <w:trPr>
          <w:gridAfter w:val="1"/>
          <w:wAfter w:w="15" w:type="dxa"/>
          <w:trHeight w:val="1419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ремонтов, технич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ское оснащение муниципал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ных учреждений культурно-досугового типа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5177,1804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1239,8304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1225,350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2 712,0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4 200,0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1 000,0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1 200,0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2 000,0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977,18040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239,83040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25,350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712,0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МУК «РДК УК»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Проведен капитальный и текущий ремонт учреждения культурно-досугового типа</w:t>
            </w:r>
          </w:p>
        </w:tc>
      </w:tr>
      <w:tr w:rsidR="00E85FD5" w:rsidRPr="00E85FD5" w:rsidTr="00BE6B69">
        <w:trPr>
          <w:gridAfter w:val="1"/>
          <w:wAfter w:w="15" w:type="dxa"/>
          <w:trHeight w:val="1419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ремонтов, технич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ское оснащение муниципал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ных образовательных орган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заций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ры и кино, МБУДО «ДШИ»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 xml:space="preserve">Проведен капитальный и текущий </w:t>
            </w:r>
            <w:proofErr w:type="gramStart"/>
            <w:r w:rsidRPr="00E85FD5">
              <w:rPr>
                <w:rFonts w:ascii="Times New Roman" w:hAnsi="Times New Roman"/>
                <w:sz w:val="24"/>
                <w:szCs w:val="24"/>
              </w:rPr>
              <w:t>ремонт ,</w:t>
            </w:r>
            <w:proofErr w:type="gram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технич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ское оснащение муниципальных обр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зовательных организ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</w:tr>
      <w:tr w:rsidR="00E85FD5" w:rsidRPr="00E85FD5" w:rsidTr="00BE6B69">
        <w:trPr>
          <w:gridAfter w:val="1"/>
          <w:wAfter w:w="15" w:type="dxa"/>
          <w:trHeight w:val="1419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3327" w:type="dxa"/>
            <w:gridSpan w:val="2"/>
          </w:tcPr>
          <w:p w:rsidR="00E85FD5" w:rsidRPr="00E85FD5" w:rsidRDefault="00E85FD5" w:rsidP="00BE6B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Иные межбюджетные тран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ферты за счет средств, выд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ляемых из резервного фонда Прав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тельства Саратовской области, на выполнение не отложенных аварийно- во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становительных работ, св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занных с ликвидацией п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следствий чрезвычайной с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туации   </w:t>
            </w:r>
          </w:p>
        </w:tc>
        <w:tc>
          <w:tcPr>
            <w:tcW w:w="1276" w:type="dxa"/>
            <w:gridSpan w:val="6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5607,69037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5607,69037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5607,69037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5607,69037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Управление культ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ры и кино, МУК «РДК УК», МУК «МЦБ УК», МБУДО «ДШИ», 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МУК «ДКМ </w:t>
            </w:r>
            <w:proofErr w:type="spellStart"/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им.А.С.Вшивцевой</w:t>
            </w:r>
            <w:proofErr w:type="spellEnd"/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Ремонтные работы (т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кущий ремонт) зданий муниципальных учр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ждений культуры. пр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обретение оборудов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ния, музыкальных и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E85FD5">
              <w:rPr>
                <w:rFonts w:ascii="Times New Roman" w:hAnsi="Times New Roman"/>
                <w:color w:val="FF0000"/>
                <w:sz w:val="24"/>
                <w:szCs w:val="24"/>
              </w:rPr>
              <w:t>струментов.</w:t>
            </w: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  <w:gridSpan w:val="8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290580,49252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14372,70304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89494,75727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186713,03221</w:t>
            </w:r>
          </w:p>
        </w:tc>
        <w:tc>
          <w:tcPr>
            <w:tcW w:w="2398" w:type="dxa"/>
            <w:gridSpan w:val="3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15428" w:type="dxa"/>
            <w:gridSpan w:val="27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Раздел 6 «Обеспечение деятельности МУДО «</w:t>
            </w:r>
            <w:proofErr w:type="spellStart"/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 «Созвездие» р.п. Духовницкое"</w:t>
            </w: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312" w:type="dxa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«Оказание муниципальных услуг физическим </w:t>
            </w:r>
            <w:proofErr w:type="gramStart"/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и  (</w:t>
            </w:r>
            <w:proofErr w:type="gramEnd"/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291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9457,1669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8 819,4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637,7669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9457,1669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8 819,4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637,7669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культуры и кино, МУДО «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труда, оплата коммунальных услуг, с</w:t>
            </w: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держание имущества и пр</w:t>
            </w: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чие расходы</w:t>
            </w: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643" w:type="dxa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312" w:type="dxa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Повышение оплаты труда 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ботников учреждений кул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291" w:type="dxa"/>
            <w:gridSpan w:val="7"/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506,2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506,2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gridSpan w:val="4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культуры и кино, МУДО «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681" w:type="dxa"/>
            <w:gridSpan w:val="2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Исполнение Указа Пр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зидента РФ от 07.05.2012г. № 597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  <w:gridSpan w:val="8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9963,3669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 500,0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9463,3669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15428" w:type="dxa"/>
            <w:gridSpan w:val="27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Раздел 7 «Обеспечение персонифицированного финансирования дополнительного образования детей и подростков»</w:t>
            </w: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312" w:type="dxa"/>
            <w:tcBorders>
              <w:bottom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Организация занятости детей и подростков</w:t>
            </w:r>
          </w:p>
        </w:tc>
        <w:tc>
          <w:tcPr>
            <w:tcW w:w="14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2950,04566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870,0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1655,5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424,54566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2950,04566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870,0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1655,5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424,54566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культуры и кино, МУДО «</w:t>
            </w:r>
            <w:proofErr w:type="spellStart"/>
            <w:r w:rsidRPr="00E85FD5">
              <w:rPr>
                <w:rFonts w:ascii="Times New Roman" w:hAnsi="Times New Roman"/>
                <w:sz w:val="24"/>
                <w:szCs w:val="24"/>
              </w:rPr>
              <w:t>ЦТДиС</w:t>
            </w:r>
            <w:proofErr w:type="spellEnd"/>
            <w:r w:rsidRPr="00E85FD5">
              <w:rPr>
                <w:rFonts w:ascii="Times New Roman" w:hAnsi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Введение и обеспеч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ние функционирования системы персонифиц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рованного дополн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тельного образования детей и подростков</w:t>
            </w: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2950,04566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2950,04566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15428" w:type="dxa"/>
            <w:gridSpan w:val="27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Раздел 8 «Обеспечение </w:t>
            </w:r>
            <w:proofErr w:type="gramStart"/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деятельности  МУК</w:t>
            </w:r>
            <w:proofErr w:type="gramEnd"/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 «РДК УК» структурного подразделения «Кинозал «Победа»»</w:t>
            </w: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312" w:type="dxa"/>
            <w:tcBorders>
              <w:bottom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«Оказание муниципальных услуг физическим </w:t>
            </w:r>
            <w:proofErr w:type="gramStart"/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и  (</w:t>
            </w:r>
            <w:proofErr w:type="gramEnd"/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4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2021-2026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2021               2022                  2023                 2024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8 251,8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980,2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1 510,0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1 201,6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8 251,8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980,2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1 510,0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1 201,6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 структурного подра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з</w:t>
            </w:r>
            <w:r w:rsidRPr="00E85FD5">
              <w:rPr>
                <w:rFonts w:ascii="Times New Roman" w:hAnsi="Times New Roman"/>
                <w:sz w:val="24"/>
                <w:szCs w:val="24"/>
              </w:rPr>
              <w:t>деления «Кинозал «Победа»»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труда, оплата коммунальных услуг, с</w:t>
            </w: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держание имущества и пр</w:t>
            </w: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E85FD5">
              <w:rPr>
                <w:rFonts w:ascii="Times New Roman" w:eastAsia="Times New Roman" w:hAnsi="Times New Roman"/>
                <w:bCs/>
                <w:sz w:val="24"/>
                <w:szCs w:val="24"/>
              </w:rPr>
              <w:t>чие расходы</w:t>
            </w:r>
          </w:p>
        </w:tc>
      </w:tr>
      <w:tr w:rsidR="00E85FD5" w:rsidRPr="00E85FD5" w:rsidTr="00BE6B69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8 251,8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8 251,8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49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tabs>
                <w:tab w:val="left" w:pos="1332"/>
                <w:tab w:val="left" w:pos="2250"/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313596,51485  14 536,29362  90014,97646  209045,24477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-федеральный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-областной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-местный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-федеральный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-областной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-местный бюджет-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60 771,97882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9 904,1808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12 228,69802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38 639,1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57 959,6389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1 382,79204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18 091,78526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38 485,0616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  <w:trHeight w:val="302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64 469,99556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-федеральный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-областной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-местный бюджет-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39,47141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27 532,37849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36 898,14566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74 273,90157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FD5" w:rsidRPr="00E85FD5" w:rsidTr="00BE6B69">
        <w:trPr>
          <w:gridAfter w:val="1"/>
          <w:wAfter w:w="15" w:type="dxa"/>
          <w:trHeight w:val="258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-федеральный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-областной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-местный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-федеральный бюджет –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-областной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-местный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2026 г.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-федеральный бюджет –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-областной бюджет-</w:t>
            </w:r>
          </w:p>
          <w:p w:rsidR="00E85FD5" w:rsidRPr="00E85FD5" w:rsidRDefault="00E85FD5" w:rsidP="00B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-местный бюджет-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3 209,84937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32 162,11469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38 901,93751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25 647,8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25647,8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30 473,2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FD5">
              <w:rPr>
                <w:rFonts w:ascii="Times New Roman" w:hAnsi="Times New Roman"/>
                <w:b/>
                <w:sz w:val="24"/>
                <w:szCs w:val="24"/>
              </w:rPr>
              <w:t>30 473,2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FD5" w:rsidRPr="00E85FD5" w:rsidRDefault="00E85FD5" w:rsidP="00BE6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FD5" w:rsidRPr="00E85FD5" w:rsidRDefault="00E85FD5" w:rsidP="00BE6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5FD5" w:rsidRPr="00E85FD5" w:rsidRDefault="00E85FD5" w:rsidP="00E85FD5">
      <w:pPr>
        <w:rPr>
          <w:rFonts w:ascii="Times New Roman" w:hAnsi="Times New Roman"/>
          <w:sz w:val="24"/>
          <w:szCs w:val="24"/>
        </w:rPr>
      </w:pPr>
    </w:p>
    <w:p w:rsidR="00E85FD5" w:rsidRPr="00E85FD5" w:rsidRDefault="00E85FD5">
      <w:pPr>
        <w:rPr>
          <w:rFonts w:ascii="Times New Roman" w:hAnsi="Times New Roman"/>
          <w:sz w:val="24"/>
          <w:szCs w:val="24"/>
        </w:rPr>
      </w:pPr>
    </w:p>
    <w:sectPr w:rsidR="00E85FD5" w:rsidRPr="00E85FD5" w:rsidSect="00E85F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EC"/>
    <w:rsid w:val="00214B9D"/>
    <w:rsid w:val="008F747D"/>
    <w:rsid w:val="00BA5EFD"/>
    <w:rsid w:val="00C007EC"/>
    <w:rsid w:val="00E85FD5"/>
    <w:rsid w:val="00E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2027-2FE1-410D-8FB6-D0335994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B9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85F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8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FD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8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5FD5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E85FD5"/>
    <w:rPr>
      <w:rFonts w:ascii="Tahoma" w:hAnsi="Tahoma"/>
      <w:sz w:val="16"/>
      <w:szCs w:val="16"/>
      <w:lang w:val="x-none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5FD5"/>
    <w:rPr>
      <w:rFonts w:ascii="Tahoma" w:eastAsia="Calibri" w:hAnsi="Tahoma" w:cs="Times New Roman"/>
      <w:sz w:val="16"/>
      <w:szCs w:val="16"/>
      <w:lang w:val="x-none"/>
    </w:rPr>
  </w:style>
  <w:style w:type="paragraph" w:styleId="ab">
    <w:name w:val="Balloon Text"/>
    <w:basedOn w:val="a"/>
    <w:link w:val="ac"/>
    <w:uiPriority w:val="99"/>
    <w:semiHidden/>
    <w:unhideWhenUsed/>
    <w:rsid w:val="00E85FD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85FD5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onsPlusCell">
    <w:name w:val="ConsPlusCell"/>
    <w:rsid w:val="00E85F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Название1"/>
    <w:basedOn w:val="a"/>
    <w:rsid w:val="00E85FD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character" w:customStyle="1" w:styleId="ad">
    <w:name w:val="Подпись к таблице_"/>
    <w:link w:val="10"/>
    <w:uiPriority w:val="99"/>
    <w:locked/>
    <w:rsid w:val="00E85FD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Подпись к таблице1"/>
    <w:basedOn w:val="a"/>
    <w:link w:val="ad"/>
    <w:uiPriority w:val="99"/>
    <w:rsid w:val="00E85FD5"/>
    <w:pPr>
      <w:widowControl w:val="0"/>
      <w:shd w:val="clear" w:color="auto" w:fill="FFFFFF"/>
      <w:spacing w:after="0" w:line="328" w:lineRule="exact"/>
      <w:ind w:firstLine="260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6</cp:revision>
  <dcterms:created xsi:type="dcterms:W3CDTF">2024-10-29T12:29:00Z</dcterms:created>
  <dcterms:modified xsi:type="dcterms:W3CDTF">2024-10-29T12:37:00Z</dcterms:modified>
</cp:coreProperties>
</file>